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FB2B9" w14:textId="70A9F1BB" w:rsidR="00E42FB3" w:rsidRPr="00AD728B" w:rsidRDefault="006E2BC7">
      <w:pPr>
        <w:rPr>
          <w:b/>
          <w:sz w:val="28"/>
        </w:rPr>
      </w:pPr>
      <w:r w:rsidRPr="00AD728B">
        <w:rPr>
          <w:b/>
          <w:sz w:val="28"/>
        </w:rPr>
        <w:t xml:space="preserve">TRN Resource: </w:t>
      </w:r>
      <w:r w:rsidR="00174B82">
        <w:rPr>
          <w:b/>
          <w:sz w:val="28"/>
        </w:rPr>
        <w:t xml:space="preserve">Emissions Factors </w:t>
      </w:r>
    </w:p>
    <w:p w14:paraId="594AE0BC" w14:textId="4AD99BCE" w:rsidR="00D05435" w:rsidRDefault="008000A6" w:rsidP="003D0D8C">
      <w:r>
        <w:t xml:space="preserve">In this action </w:t>
      </w:r>
      <w:r w:rsidR="00D05435">
        <w:t xml:space="preserve">TRN </w:t>
      </w:r>
      <w:r w:rsidRPr="003459C7">
        <w:t>user</w:t>
      </w:r>
      <w:r w:rsidR="00D05435">
        <w:t>s</w:t>
      </w:r>
      <w:r w:rsidRPr="003459C7">
        <w:t xml:space="preserve"> evaluate </w:t>
      </w:r>
      <w:r>
        <w:t xml:space="preserve">the </w:t>
      </w:r>
      <w:r w:rsidR="00A159D6">
        <w:t>emissions impact</w:t>
      </w:r>
      <w:r>
        <w:t xml:space="preserve"> of each resilience solution</w:t>
      </w:r>
      <w:r w:rsidR="00D05435">
        <w:t xml:space="preserve"> to help prioritize resilience solutions according to risk reduction potential, </w:t>
      </w:r>
      <w:r w:rsidR="00A159D6">
        <w:t>emissions impact</w:t>
      </w:r>
      <w:r w:rsidR="00D05435">
        <w:t>, and other user</w:t>
      </w:r>
      <w:r w:rsidR="00894B8A">
        <w:t>-</w:t>
      </w:r>
      <w:r w:rsidR="00D05435">
        <w:t>defined prioritization criteria</w:t>
      </w:r>
      <w:r>
        <w:t xml:space="preserve">. </w:t>
      </w:r>
    </w:p>
    <w:p w14:paraId="65706C04" w14:textId="5A58B056" w:rsidR="003D0D8C" w:rsidRDefault="00CF7C4F" w:rsidP="003D0D8C">
      <w:r>
        <w:t>This action’s approach is to evaluate eac</w:t>
      </w:r>
      <w:r w:rsidR="008C246B">
        <w:t>h solution’s emission</w:t>
      </w:r>
      <w:r w:rsidR="002F68D2">
        <w:t>s</w:t>
      </w:r>
      <w:r w:rsidR="008C246B">
        <w:t xml:space="preserve"> changes associated with 1) changes in energy used, and 2) changes in </w:t>
      </w:r>
      <w:r w:rsidR="00405CE6">
        <w:t xml:space="preserve">the </w:t>
      </w:r>
      <w:r w:rsidR="008C246B">
        <w:t>sources of electricity supply.</w:t>
      </w:r>
      <w:r w:rsidR="003A7D83">
        <w:t xml:space="preserve"> </w:t>
      </w:r>
      <w:r w:rsidR="008000A6">
        <w:t>This resource provide</w:t>
      </w:r>
      <w:r w:rsidR="00B22361">
        <w:t>s</w:t>
      </w:r>
      <w:r w:rsidR="008000A6">
        <w:t xml:space="preserve"> background on the emissions factors used to evaluate the </w:t>
      </w:r>
      <w:r w:rsidR="006D0C9E">
        <w:t xml:space="preserve">impact of each solution. </w:t>
      </w:r>
      <w:r w:rsidR="00014C43">
        <w:t>Emission</w:t>
      </w:r>
      <w:r w:rsidR="008301D9">
        <w:t>s</w:t>
      </w:r>
      <w:r w:rsidR="00014C43">
        <w:t xml:space="preserve"> factors are used to </w:t>
      </w:r>
      <w:r w:rsidR="00E005D4">
        <w:t>estimate</w:t>
      </w:r>
      <w:r w:rsidR="007E07F3">
        <w:t xml:space="preserve"> emissions associated with</w:t>
      </w:r>
      <w:r w:rsidR="00C0792D">
        <w:t xml:space="preserve"> </w:t>
      </w:r>
      <w:r w:rsidR="007057BB">
        <w:t xml:space="preserve">energy usage. </w:t>
      </w:r>
      <w:r w:rsidR="00C77690">
        <w:t xml:space="preserve">Emissions factors </w:t>
      </w:r>
      <w:r w:rsidR="000107AA">
        <w:t xml:space="preserve">for this action </w:t>
      </w:r>
      <w:r w:rsidR="00C77690">
        <w:t xml:space="preserve">are </w:t>
      </w:r>
      <w:r w:rsidR="001578FA">
        <w:t>quantified</w:t>
      </w:r>
      <w:r w:rsidR="00AF4522">
        <w:t xml:space="preserve"> in terms of </w:t>
      </w:r>
      <w:r w:rsidR="00C77690">
        <w:t>pounds of carbon</w:t>
      </w:r>
      <w:r w:rsidR="00AE7C3C">
        <w:t xml:space="preserve"> </w:t>
      </w:r>
      <w:r w:rsidR="00C77690">
        <w:t>dioxide (CO</w:t>
      </w:r>
      <w:r w:rsidR="00C77690" w:rsidRPr="005205AB">
        <w:rPr>
          <w:vertAlign w:val="subscript"/>
        </w:rPr>
        <w:t>2</w:t>
      </w:r>
      <w:r w:rsidR="00C77690">
        <w:t>) per megawatt</w:t>
      </w:r>
      <w:r w:rsidR="00F0003E">
        <w:t>-</w:t>
      </w:r>
      <w:r w:rsidR="00C77690">
        <w:t>hour (MWh)</w:t>
      </w:r>
      <w:r w:rsidR="005972DF">
        <w:t xml:space="preserve"> for electricity and pounds of CO</w:t>
      </w:r>
      <w:r w:rsidR="005972DF">
        <w:rPr>
          <w:vertAlign w:val="subscript"/>
        </w:rPr>
        <w:t>2</w:t>
      </w:r>
      <w:r w:rsidR="005972DF">
        <w:t xml:space="preserve"> per million British thermal units (MMBtu) </w:t>
      </w:r>
      <w:r w:rsidR="0063502F">
        <w:t>for natural gas</w:t>
      </w:r>
      <w:r w:rsidR="00C77690">
        <w:t xml:space="preserve">. </w:t>
      </w:r>
    </w:p>
    <w:p w14:paraId="5A63895A" w14:textId="60DC388A" w:rsidR="00B648ED" w:rsidRPr="00B648ED" w:rsidRDefault="00B648ED" w:rsidP="003D0D8C">
      <w:pPr>
        <w:rPr>
          <w:b/>
          <w:bCs/>
        </w:rPr>
      </w:pPr>
      <w:r>
        <w:rPr>
          <w:b/>
          <w:bCs/>
        </w:rPr>
        <w:t>Average and Marginal Emissions Factors</w:t>
      </w:r>
    </w:p>
    <w:p w14:paraId="10DC6C96" w14:textId="0877FAB8" w:rsidR="00A13C85" w:rsidRDefault="007057BB" w:rsidP="003D0D8C">
      <w:r>
        <w:t xml:space="preserve">While the </w:t>
      </w:r>
      <w:r w:rsidR="002E425D">
        <w:t>CO</w:t>
      </w:r>
      <w:r w:rsidR="002E425D">
        <w:rPr>
          <w:vertAlign w:val="subscript"/>
        </w:rPr>
        <w:t xml:space="preserve">2 </w:t>
      </w:r>
      <w:r>
        <w:t xml:space="preserve">emissions factor associated with natural gas usage is </w:t>
      </w:r>
      <w:r w:rsidR="00A77C0E">
        <w:t>constant (1</w:t>
      </w:r>
      <w:r w:rsidR="00327C2E">
        <w:t>16.65</w:t>
      </w:r>
      <w:r w:rsidR="002C150D">
        <w:t xml:space="preserve"> </w:t>
      </w:r>
      <w:proofErr w:type="spellStart"/>
      <w:r w:rsidR="002C150D">
        <w:t>lbs</w:t>
      </w:r>
      <w:proofErr w:type="spellEnd"/>
      <w:r w:rsidR="002C150D">
        <w:t>/MMBtu), emissions factors associated with electricity usage</w:t>
      </w:r>
      <w:r w:rsidR="00014C43">
        <w:t xml:space="preserve"> vary </w:t>
      </w:r>
      <w:r w:rsidR="008233DE">
        <w:t xml:space="preserve">with the </w:t>
      </w:r>
      <w:r w:rsidR="006536B3">
        <w:t xml:space="preserve">mix of generation resources supplying the electricity, and thus vary </w:t>
      </w:r>
      <w:r w:rsidR="00014C43">
        <w:t>across the United States</w:t>
      </w:r>
      <w:r w:rsidR="00515112">
        <w:t>.</w:t>
      </w:r>
      <w:r w:rsidR="00D557DC">
        <w:rPr>
          <w:rStyle w:val="FootnoteReference"/>
        </w:rPr>
        <w:footnoteReference w:id="2"/>
      </w:r>
      <w:r w:rsidR="00014C43">
        <w:t xml:space="preserve"> </w:t>
      </w:r>
      <w:r w:rsidR="00F20E85">
        <w:t>The U.S. Environmental Protection Agency (EPA) provides estimates of emissions factor</w:t>
      </w:r>
      <w:r w:rsidR="00896C1F">
        <w:t>s</w:t>
      </w:r>
      <w:r w:rsidR="00F20E85">
        <w:t xml:space="preserve"> for different parts of the country, known as subregions. </w:t>
      </w:r>
      <w:r w:rsidR="003D450E">
        <w:t xml:space="preserve">Each subregion is defined </w:t>
      </w:r>
      <w:r w:rsidR="0065322F">
        <w:t xml:space="preserve">such that, for the most part, the electricity produced within that region is also used within that region. </w:t>
      </w:r>
      <w:r w:rsidR="00500A29">
        <w:t xml:space="preserve">The TRN uses emissions factors from the </w:t>
      </w:r>
      <w:r w:rsidR="00F20E85">
        <w:t>EPA</w:t>
      </w:r>
      <w:r w:rsidR="00500A29">
        <w:t xml:space="preserve">’s </w:t>
      </w:r>
      <w:hyperlink r:id="rId11" w:history="1">
        <w:r w:rsidR="00500A29" w:rsidRPr="00EB17E8">
          <w:rPr>
            <w:rStyle w:val="Hyperlink"/>
          </w:rPr>
          <w:t>Emissions &amp; Generation Resource Integrated Database</w:t>
        </w:r>
      </w:hyperlink>
      <w:r w:rsidR="00500A29">
        <w:t xml:space="preserve"> (</w:t>
      </w:r>
      <w:proofErr w:type="spellStart"/>
      <w:r w:rsidR="00500A29">
        <w:t>eGRID</w:t>
      </w:r>
      <w:proofErr w:type="spellEnd"/>
      <w:r w:rsidR="00500A29">
        <w:t>).</w:t>
      </w:r>
    </w:p>
    <w:p w14:paraId="6095C68D" w14:textId="6D403199" w:rsidR="006D0C9E" w:rsidRDefault="00A13C85" w:rsidP="003D0D8C">
      <w:r>
        <w:t>In</w:t>
      </w:r>
      <w:r w:rsidR="00E87934">
        <w:t xml:space="preserve"> general</w:t>
      </w:r>
      <w:r>
        <w:t>, there are</w:t>
      </w:r>
      <w:r w:rsidR="00E87934">
        <w:t xml:space="preserve"> two types of emissions factors:  </w:t>
      </w:r>
    </w:p>
    <w:p w14:paraId="6C92D301" w14:textId="4DAEBD9B" w:rsidR="006D0C9E" w:rsidRDefault="00E87934" w:rsidP="003D0D8C">
      <w:pPr>
        <w:pStyle w:val="ListParagraph"/>
        <w:numPr>
          <w:ilvl w:val="0"/>
          <w:numId w:val="13"/>
        </w:numPr>
      </w:pPr>
      <w:r w:rsidRPr="00A13C85">
        <w:rPr>
          <w:i/>
          <w:iCs/>
        </w:rPr>
        <w:t xml:space="preserve">Average </w:t>
      </w:r>
      <w:r w:rsidR="00C051A1">
        <w:rPr>
          <w:i/>
          <w:iCs/>
        </w:rPr>
        <w:t xml:space="preserve">emissions </w:t>
      </w:r>
      <w:r w:rsidRPr="00A13C85">
        <w:rPr>
          <w:i/>
          <w:iCs/>
        </w:rPr>
        <w:t>factors</w:t>
      </w:r>
      <w:r>
        <w:t xml:space="preserve"> reflect the overall </w:t>
      </w:r>
      <w:r w:rsidR="00F45402">
        <w:t xml:space="preserve">generation </w:t>
      </w:r>
      <w:r>
        <w:t>mix of the grid </w:t>
      </w:r>
    </w:p>
    <w:p w14:paraId="44FC7693" w14:textId="369A6384" w:rsidR="006D0C9E" w:rsidRDefault="00E87934" w:rsidP="003D0D8C">
      <w:pPr>
        <w:pStyle w:val="ListParagraph"/>
        <w:numPr>
          <w:ilvl w:val="0"/>
          <w:numId w:val="13"/>
        </w:numPr>
      </w:pPr>
      <w:r w:rsidRPr="00A13C85">
        <w:rPr>
          <w:i/>
          <w:iCs/>
        </w:rPr>
        <w:t xml:space="preserve">Marginal </w:t>
      </w:r>
      <w:r w:rsidR="00C051A1">
        <w:rPr>
          <w:i/>
          <w:iCs/>
        </w:rPr>
        <w:t xml:space="preserve">emissions </w:t>
      </w:r>
      <w:r w:rsidRPr="00A13C85">
        <w:rPr>
          <w:i/>
          <w:iCs/>
        </w:rPr>
        <w:t>factors</w:t>
      </w:r>
      <w:r>
        <w:t xml:space="preserve"> reflect the marginal plant, or the one that is used </w:t>
      </w:r>
      <w:r w:rsidR="001A6879">
        <w:t xml:space="preserve">to address incremental changes </w:t>
      </w:r>
      <w:r>
        <w:t>in electricity needs</w:t>
      </w:r>
      <w:r w:rsidR="00A13C85">
        <w:t xml:space="preserve"> (e.g., </w:t>
      </w:r>
      <w:r>
        <w:t>this is the plant that would ramp up</w:t>
      </w:r>
      <w:r w:rsidR="00215A54">
        <w:t xml:space="preserve"> or </w:t>
      </w:r>
      <w:r>
        <w:t>down if electricity demand increase</w:t>
      </w:r>
      <w:r w:rsidR="009600FA">
        <w:t>d</w:t>
      </w:r>
      <w:r>
        <w:t xml:space="preserve"> or decrease</w:t>
      </w:r>
      <w:r w:rsidR="009600FA">
        <w:t>d</w:t>
      </w:r>
      <w:r w:rsidR="00215A54">
        <w:t>, respectively</w:t>
      </w:r>
      <w:r w:rsidR="00A13C85">
        <w:t>)</w:t>
      </w:r>
      <w:r>
        <w:t xml:space="preserve">. </w:t>
      </w:r>
    </w:p>
    <w:p w14:paraId="3FA6E5DC" w14:textId="1EAF4405" w:rsidR="00C52AC5" w:rsidRDefault="00C93D26" w:rsidP="00C52AC5">
      <w:r>
        <w:t>M</w:t>
      </w:r>
      <w:r w:rsidR="00C52AC5">
        <w:t xml:space="preserve">arginal emissions </w:t>
      </w:r>
      <w:r w:rsidR="00391316">
        <w:t xml:space="preserve">factors </w:t>
      </w:r>
      <w:r w:rsidR="00C52AC5">
        <w:t xml:space="preserve">are appropriate for evaluating the impact </w:t>
      </w:r>
      <w:r w:rsidR="00BB0768">
        <w:t>on emissions from</w:t>
      </w:r>
      <w:r w:rsidR="00C52AC5">
        <w:t xml:space="preserve"> adding or reducing </w:t>
      </w:r>
      <w:r w:rsidR="00B83452">
        <w:t xml:space="preserve">grid </w:t>
      </w:r>
      <w:r w:rsidR="00C52AC5">
        <w:t>loads. Average factors are used to assess the current emissions associated with electricity usage</w:t>
      </w:r>
      <w:r w:rsidR="00895ABB">
        <w:t xml:space="preserve"> at the site</w:t>
      </w:r>
      <w:r w:rsidR="00C52AC5">
        <w:t xml:space="preserve">. </w:t>
      </w:r>
    </w:p>
    <w:p w14:paraId="413502BA" w14:textId="04A03302" w:rsidR="007237C3" w:rsidRDefault="00EB17E8" w:rsidP="003D0D8C">
      <w:r>
        <w:t>T</w:t>
      </w:r>
      <w:r w:rsidR="00E87934">
        <w:t xml:space="preserve">he EPA sometimes refers to average factors as “total output” factors, and marginal factors as “non-baseload” factors. </w:t>
      </w:r>
      <w:r w:rsidR="003D6E90">
        <w:t xml:space="preserve">The TRN allows users to directly import the </w:t>
      </w:r>
      <w:proofErr w:type="spellStart"/>
      <w:r w:rsidR="00BA2CAA">
        <w:t>eGRID</w:t>
      </w:r>
      <w:proofErr w:type="spellEnd"/>
      <w:r w:rsidR="00BA2CAA">
        <w:t xml:space="preserve"> </w:t>
      </w:r>
      <w:r w:rsidR="003D6E90">
        <w:t xml:space="preserve">average </w:t>
      </w:r>
      <w:r w:rsidR="00503FB3">
        <w:t>and marginal</w:t>
      </w:r>
      <w:r w:rsidR="003D6E90">
        <w:t xml:space="preserve"> </w:t>
      </w:r>
      <w:r w:rsidR="003B6592">
        <w:t>CO</w:t>
      </w:r>
      <w:r w:rsidR="003B6592" w:rsidRPr="005205AB">
        <w:rPr>
          <w:vertAlign w:val="subscript"/>
        </w:rPr>
        <w:t>2</w:t>
      </w:r>
      <w:r w:rsidR="003B6592">
        <w:rPr>
          <w:vertAlign w:val="subscript"/>
        </w:rPr>
        <w:t xml:space="preserve"> </w:t>
      </w:r>
      <w:r w:rsidR="003D6E90">
        <w:t>emission</w:t>
      </w:r>
      <w:r w:rsidR="00503FB3">
        <w:t>s</w:t>
      </w:r>
      <w:r w:rsidR="003D6E90">
        <w:t xml:space="preserve"> factor</w:t>
      </w:r>
      <w:r w:rsidR="00503FB3">
        <w:t>s</w:t>
      </w:r>
      <w:r w:rsidR="003D6E90">
        <w:t xml:space="preserve"> for their site based on the zip</w:t>
      </w:r>
      <w:r w:rsidR="00F872B5">
        <w:t xml:space="preserve"> </w:t>
      </w:r>
      <w:r w:rsidR="003D6E90">
        <w:t xml:space="preserve">code provided for their framework. </w:t>
      </w:r>
      <w:r w:rsidR="004F1376">
        <w:t xml:space="preserve">For </w:t>
      </w:r>
      <w:r w:rsidR="00B336B4">
        <w:t>sites</w:t>
      </w:r>
      <w:r w:rsidR="004F1376">
        <w:t xml:space="preserve"> </w:t>
      </w:r>
      <w:r w:rsidR="00FE0030">
        <w:t>with</w:t>
      </w:r>
      <w:r w:rsidR="004F1376">
        <w:t xml:space="preserve"> zip code</w:t>
      </w:r>
      <w:r w:rsidR="00FE0030">
        <w:t>s</w:t>
      </w:r>
      <w:r w:rsidR="004F1376">
        <w:t xml:space="preserve"> </w:t>
      </w:r>
      <w:r w:rsidR="00FE0030">
        <w:t xml:space="preserve">that </w:t>
      </w:r>
      <w:r w:rsidR="004F1376">
        <w:t xml:space="preserve">fall in a zone covered by more than one subregion, </w:t>
      </w:r>
      <w:r w:rsidR="00B336B4">
        <w:t xml:space="preserve">the relevant emissions factors can be determined simply by selecting the utility that serves the site. </w:t>
      </w:r>
      <w:r w:rsidR="00BA2CAA">
        <w:t xml:space="preserve">Users </w:t>
      </w:r>
      <w:r w:rsidR="00500A29">
        <w:t>can</w:t>
      </w:r>
      <w:r w:rsidR="00BA2CAA">
        <w:t xml:space="preserve"> manually overwrite </w:t>
      </w:r>
      <w:r w:rsidR="00741D0F">
        <w:t xml:space="preserve">these </w:t>
      </w:r>
      <w:r w:rsidR="00BA2CAA">
        <w:t>value</w:t>
      </w:r>
      <w:r w:rsidR="00741D0F">
        <w:t>s</w:t>
      </w:r>
      <w:r w:rsidR="00BA2CAA">
        <w:t xml:space="preserve"> if they know of more granular or alternative emissions factor</w:t>
      </w:r>
      <w:r w:rsidR="00741D0F">
        <w:t>s</w:t>
      </w:r>
      <w:r w:rsidR="00BA2CAA">
        <w:t xml:space="preserve"> that they would prefer</w:t>
      </w:r>
      <w:r w:rsidR="008827EB">
        <w:t xml:space="preserve"> to use</w:t>
      </w:r>
      <w:r w:rsidR="00BA2CAA">
        <w:t xml:space="preserve"> </w:t>
      </w:r>
      <w:r w:rsidR="001F04D7">
        <w:t xml:space="preserve">for </w:t>
      </w:r>
      <w:r w:rsidR="00BA2CAA">
        <w:t>evaluat</w:t>
      </w:r>
      <w:r w:rsidR="00346FD1">
        <w:t>ion</w:t>
      </w:r>
      <w:r w:rsidR="00BA2CAA">
        <w:t xml:space="preserve"> </w:t>
      </w:r>
      <w:r w:rsidR="00346FD1">
        <w:t>of</w:t>
      </w:r>
      <w:r w:rsidR="00BA2CAA">
        <w:t xml:space="preserve"> resilience solution</w:t>
      </w:r>
      <w:r w:rsidR="00346FD1">
        <w:t>s</w:t>
      </w:r>
      <w:r w:rsidR="00BA2CAA">
        <w:t>.</w:t>
      </w:r>
      <w:r w:rsidR="00D23C23">
        <w:t xml:space="preserve"> For example, if the electricity used at the site includes significant on</w:t>
      </w:r>
      <w:r w:rsidR="00C10B9F">
        <w:t>-</w:t>
      </w:r>
      <w:r w:rsidR="00D23C23">
        <w:t xml:space="preserve">site generation that has a higher or lower emissions factor than electricity </w:t>
      </w:r>
      <w:r w:rsidR="00D53137">
        <w:t>from the grid, this would be a good reason to over</w:t>
      </w:r>
      <w:r w:rsidR="00A914FE">
        <w:t>w</w:t>
      </w:r>
      <w:r w:rsidR="00D53137">
        <w:t>ri</w:t>
      </w:r>
      <w:r w:rsidR="00A914FE">
        <w:t>te</w:t>
      </w:r>
      <w:r w:rsidR="00D53137">
        <w:t xml:space="preserve"> the auto-populated emissions factors.</w:t>
      </w:r>
    </w:p>
    <w:p w14:paraId="5E58FAB5" w14:textId="3080AC1F" w:rsidR="00B648ED" w:rsidRPr="00B648ED" w:rsidRDefault="00B648ED" w:rsidP="003D0D8C">
      <w:r>
        <w:rPr>
          <w:b/>
          <w:bCs/>
        </w:rPr>
        <w:t>Technology-Specific Emissions Factors</w:t>
      </w:r>
    </w:p>
    <w:p w14:paraId="4A8891FC" w14:textId="1BAA6F2E" w:rsidR="00CD2A95" w:rsidRDefault="00EC5871" w:rsidP="003D0D8C">
      <w:r>
        <w:t>For s</w:t>
      </w:r>
      <w:r w:rsidR="00417C3C">
        <w:t xml:space="preserve">ites that </w:t>
      </w:r>
      <w:r w:rsidR="00125DD2">
        <w:t>currently</w:t>
      </w:r>
      <w:r w:rsidR="00253124">
        <w:t xml:space="preserve"> have</w:t>
      </w:r>
      <w:r w:rsidR="00125DD2">
        <w:t xml:space="preserve"> or are developing solutions that would allow them to </w:t>
      </w:r>
      <w:r w:rsidR="004B112C">
        <w:t xml:space="preserve">use a significant amount of electricity from on-site </w:t>
      </w:r>
      <w:r w:rsidR="000504B4">
        <w:t xml:space="preserve">generation, </w:t>
      </w:r>
      <w:r w:rsidR="00790578">
        <w:t xml:space="preserve">the EPA </w:t>
      </w:r>
      <w:proofErr w:type="spellStart"/>
      <w:r w:rsidR="00790578">
        <w:t>eGRID</w:t>
      </w:r>
      <w:proofErr w:type="spellEnd"/>
      <w:r w:rsidR="00790578">
        <w:t xml:space="preserve"> emissions factors discussed above may not be representative of </w:t>
      </w:r>
      <w:r w:rsidR="00523D6E">
        <w:t xml:space="preserve">the emissions associated with electricity </w:t>
      </w:r>
      <w:r w:rsidR="00C463E0">
        <w:t xml:space="preserve">use at the site. Below is a table of emissions factors associated with </w:t>
      </w:r>
      <w:r w:rsidR="001C6E2B">
        <w:t>different electricity generation technologies</w:t>
      </w:r>
      <w:r w:rsidR="00667C2B">
        <w:t xml:space="preserve">. These can be used to inform either the </w:t>
      </w:r>
      <w:r w:rsidR="003C584C">
        <w:t xml:space="preserve">emissions factors </w:t>
      </w:r>
      <w:r w:rsidR="00CF5BC6">
        <w:t xml:space="preserve">describing the current site electricity usage if </w:t>
      </w:r>
      <w:r w:rsidR="008A5D60">
        <w:t xml:space="preserve">the onsite generation technology is currently in </w:t>
      </w:r>
      <w:r w:rsidR="009E2ABF">
        <w:t>place or</w:t>
      </w:r>
      <w:r w:rsidR="008A5D60">
        <w:t xml:space="preserve"> can be used to inform the emissions factor </w:t>
      </w:r>
      <w:r w:rsidR="001763C6">
        <w:t>associated with a solution that shifts electricity to a new source.</w:t>
      </w:r>
      <w:r w:rsidR="00FB4188">
        <w:t xml:space="preserve"> </w:t>
      </w:r>
    </w:p>
    <w:p w14:paraId="45F19D00" w14:textId="363BDB47" w:rsidR="00EB17E8" w:rsidRDefault="00FB4188" w:rsidP="003D0D8C">
      <w:r>
        <w:t xml:space="preserve">Note that </w:t>
      </w:r>
      <w:r w:rsidR="001366D4">
        <w:t xml:space="preserve">the emissions factors in the table below reflect </w:t>
      </w:r>
      <w:r w:rsidR="00A009B2">
        <w:t xml:space="preserve">ongoing emissions </w:t>
      </w:r>
      <w:r w:rsidR="00B63B3D">
        <w:t xml:space="preserve">from generation </w:t>
      </w:r>
      <w:r w:rsidR="0060764E">
        <w:t xml:space="preserve">only </w:t>
      </w:r>
      <w:r w:rsidR="00A009B2">
        <w:t>(</w:t>
      </w:r>
      <w:r w:rsidR="007C0A89">
        <w:t xml:space="preserve">e.g., emissions per MWh </w:t>
      </w:r>
      <w:r w:rsidR="00EF2A20">
        <w:t>generated</w:t>
      </w:r>
      <w:r w:rsidR="007C0A89">
        <w:t xml:space="preserve">). For some technologies, </w:t>
      </w:r>
      <w:r w:rsidR="00482E78">
        <w:t xml:space="preserve">a significant </w:t>
      </w:r>
      <w:r w:rsidR="00812A46">
        <w:t>fraction of the</w:t>
      </w:r>
      <w:r w:rsidR="00CA3266">
        <w:t xml:space="preserve">ir </w:t>
      </w:r>
      <w:r w:rsidR="00CF67BA">
        <w:t xml:space="preserve">life-cycle </w:t>
      </w:r>
      <w:r w:rsidR="00CA3266">
        <w:t xml:space="preserve">emissions </w:t>
      </w:r>
      <w:r w:rsidR="00443791">
        <w:t xml:space="preserve">are </w:t>
      </w:r>
      <w:r w:rsidR="00CA3266">
        <w:t xml:space="preserve">associated with either upstream or downstream </w:t>
      </w:r>
      <w:r w:rsidR="00CB1EE8">
        <w:t xml:space="preserve">emissions </w:t>
      </w:r>
      <w:r w:rsidR="00D46687">
        <w:t xml:space="preserve">such as </w:t>
      </w:r>
      <w:r w:rsidR="0079235D">
        <w:t xml:space="preserve">production or disposal of the </w:t>
      </w:r>
      <w:r w:rsidR="00443791">
        <w:t xml:space="preserve">necessary </w:t>
      </w:r>
      <w:r w:rsidR="0079235D">
        <w:t>equipment.</w:t>
      </w:r>
      <w:r w:rsidR="00390A0C">
        <w:t xml:space="preserve"> </w:t>
      </w:r>
      <w:r w:rsidR="007E72D3">
        <w:t xml:space="preserve">These upstream and downstream emissions are generally quantified as </w:t>
      </w:r>
      <w:r w:rsidR="002A51F8">
        <w:t xml:space="preserve">emissions per MW capacity </w:t>
      </w:r>
      <w:r w:rsidR="00EE23FA">
        <w:t>for the equipment and are not included in the table below.</w:t>
      </w:r>
    </w:p>
    <w:tbl>
      <w:tblPr>
        <w:tblStyle w:val="ListTable3-Accent3"/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5"/>
        <w:gridCol w:w="1800"/>
        <w:gridCol w:w="5670"/>
      </w:tblGrid>
      <w:tr w:rsidR="00535378" w:rsidRPr="00487D75" w14:paraId="7DFD7783" w14:textId="77777777" w:rsidTr="00C372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85" w:type="dxa"/>
            <w:vAlign w:val="center"/>
            <w:hideMark/>
          </w:tcPr>
          <w:p w14:paraId="586B3AE4" w14:textId="26F8E3CF" w:rsidR="00487D75" w:rsidRPr="00487D75" w:rsidRDefault="00487D75" w:rsidP="00535378">
            <w:pPr>
              <w:rPr>
                <w:rFonts w:ascii="Calibri" w:eastAsia="Times New Roman" w:hAnsi="Calibri" w:cs="Calibri"/>
                <w:color w:val="000000"/>
              </w:rPr>
            </w:pPr>
            <w:r w:rsidRPr="00487D75">
              <w:rPr>
                <w:rFonts w:ascii="Calibri" w:eastAsia="Times New Roman" w:hAnsi="Calibri" w:cs="Calibri"/>
                <w:color w:val="000000"/>
              </w:rPr>
              <w:t>Technology</w:t>
            </w:r>
          </w:p>
        </w:tc>
        <w:tc>
          <w:tcPr>
            <w:tcW w:w="1800" w:type="dxa"/>
            <w:vAlign w:val="center"/>
            <w:hideMark/>
          </w:tcPr>
          <w:p w14:paraId="24BF220F" w14:textId="31580A3C" w:rsidR="00487D75" w:rsidRPr="00DD5AD3" w:rsidRDefault="00487D75" w:rsidP="005353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vertAlign w:val="superscript"/>
              </w:rPr>
            </w:pPr>
            <w:r w:rsidRPr="00487D75">
              <w:rPr>
                <w:rFonts w:ascii="Calibri" w:eastAsia="Times New Roman" w:hAnsi="Calibri" w:cs="Calibri"/>
                <w:color w:val="000000"/>
              </w:rPr>
              <w:t>C0</w:t>
            </w:r>
            <w:r w:rsidRPr="00487D75">
              <w:rPr>
                <w:rFonts w:ascii="Calibri" w:eastAsia="Times New Roman" w:hAnsi="Calibri" w:cs="Calibri"/>
                <w:color w:val="000000"/>
                <w:vertAlign w:val="subscript"/>
              </w:rPr>
              <w:t>2</w:t>
            </w:r>
            <w:r w:rsidRPr="00487D7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2F3E00">
              <w:rPr>
                <w:rFonts w:ascii="Calibri" w:eastAsia="Times New Roman" w:hAnsi="Calibri" w:cs="Calibri"/>
                <w:color w:val="000000"/>
              </w:rPr>
              <w:t>(</w:t>
            </w:r>
            <w:proofErr w:type="spellStart"/>
            <w:r w:rsidR="008A0701">
              <w:rPr>
                <w:rFonts w:ascii="Calibri" w:eastAsia="Times New Roman" w:hAnsi="Calibri" w:cs="Calibri"/>
                <w:color w:val="000000"/>
              </w:rPr>
              <w:t>l</w:t>
            </w:r>
            <w:r w:rsidRPr="00487D75">
              <w:rPr>
                <w:rFonts w:ascii="Calibri" w:eastAsia="Times New Roman" w:hAnsi="Calibri" w:cs="Calibri"/>
                <w:color w:val="000000"/>
              </w:rPr>
              <w:t>b</w:t>
            </w:r>
            <w:r w:rsidR="002F3E00">
              <w:rPr>
                <w:rFonts w:ascii="Calibri" w:eastAsia="Times New Roman" w:hAnsi="Calibri" w:cs="Calibri"/>
                <w:color w:val="000000"/>
              </w:rPr>
              <w:t>s</w:t>
            </w:r>
            <w:proofErr w:type="spellEnd"/>
            <w:r w:rsidRPr="00487D75">
              <w:rPr>
                <w:rFonts w:ascii="Calibri" w:eastAsia="Times New Roman" w:hAnsi="Calibri" w:cs="Calibri"/>
                <w:color w:val="000000"/>
              </w:rPr>
              <w:t>/MWh</w:t>
            </w:r>
            <w:r w:rsidR="002F3E00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5670" w:type="dxa"/>
            <w:vAlign w:val="center"/>
            <w:hideMark/>
          </w:tcPr>
          <w:p w14:paraId="538A5C22" w14:textId="77777777" w:rsidR="00487D75" w:rsidRPr="00487D75" w:rsidRDefault="00487D75" w:rsidP="005353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487D75">
              <w:rPr>
                <w:rFonts w:ascii="Calibri" w:eastAsia="Times New Roman" w:hAnsi="Calibri" w:cs="Calibri"/>
                <w:color w:val="000000"/>
              </w:rPr>
              <w:t>Source</w:t>
            </w:r>
          </w:p>
        </w:tc>
      </w:tr>
      <w:tr w:rsidR="00535378" w:rsidRPr="00487D75" w14:paraId="794EBCA5" w14:textId="77777777" w:rsidTr="00C372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  <w:vAlign w:val="center"/>
          </w:tcPr>
          <w:p w14:paraId="48702474" w14:textId="77777777" w:rsidR="008053FA" w:rsidRPr="00487D75" w:rsidRDefault="008053FA" w:rsidP="00535378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Coal</w:t>
            </w:r>
          </w:p>
        </w:tc>
        <w:tc>
          <w:tcPr>
            <w:tcW w:w="1800" w:type="dxa"/>
            <w:vAlign w:val="center"/>
          </w:tcPr>
          <w:p w14:paraId="11334199" w14:textId="77777777" w:rsidR="008053FA" w:rsidRDefault="008053FA" w:rsidP="005353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2,297</w:t>
            </w:r>
            <w:r w:rsidRPr="003D6C69">
              <w:rPr>
                <w:rFonts w:ascii="Calibri" w:eastAsia="Times New Roman" w:hAnsi="Calibri" w:cs="Calibri"/>
                <w:color w:val="000000"/>
                <w:vertAlign w:val="superscript"/>
              </w:rPr>
              <w:t>a</w:t>
            </w:r>
          </w:p>
          <w:p w14:paraId="76683AAF" w14:textId="77777777" w:rsidR="008053FA" w:rsidRPr="00487D75" w:rsidDel="00BA14D2" w:rsidRDefault="008053FA" w:rsidP="005353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[2,146–2,448]</w:t>
            </w:r>
          </w:p>
        </w:tc>
        <w:tc>
          <w:tcPr>
            <w:tcW w:w="5670" w:type="dxa"/>
            <w:vAlign w:val="center"/>
          </w:tcPr>
          <w:p w14:paraId="17A03CF2" w14:textId="0B4D4D16" w:rsidR="008053FA" w:rsidRPr="00487D75" w:rsidRDefault="008053FA" w:rsidP="005353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Based on </w:t>
            </w:r>
            <w:r w:rsidR="00EB3987">
              <w:rPr>
                <w:rFonts w:ascii="Calibri" w:eastAsia="Times New Roman" w:hAnsi="Calibri" w:cs="Calibri"/>
                <w:color w:val="000000"/>
              </w:rPr>
              <w:t xml:space="preserve">PNNL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analysis of </w:t>
            </w:r>
            <w:r w:rsidR="00EB3987">
              <w:rPr>
                <w:rFonts w:ascii="Calibri" w:eastAsia="Times New Roman" w:hAnsi="Calibri" w:cs="Calibri"/>
                <w:color w:val="000000"/>
              </w:rPr>
              <w:t xml:space="preserve">2020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eGRID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power plant data</w:t>
            </w:r>
          </w:p>
        </w:tc>
      </w:tr>
      <w:tr w:rsidR="00535378" w:rsidRPr="00487D75" w14:paraId="5EACB20C" w14:textId="77777777" w:rsidTr="00C3720B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  <w:vAlign w:val="center"/>
            <w:hideMark/>
          </w:tcPr>
          <w:p w14:paraId="6C56FD87" w14:textId="77777777" w:rsidR="00A71419" w:rsidRPr="00487D75" w:rsidRDefault="00A71419" w:rsidP="00535378">
            <w:pPr>
              <w:rPr>
                <w:rFonts w:ascii="Calibri" w:eastAsia="Times New Roman" w:hAnsi="Calibri" w:cs="Calibri"/>
                <w:color w:val="000000"/>
              </w:rPr>
            </w:pPr>
            <w:r w:rsidRPr="00487D75">
              <w:rPr>
                <w:rFonts w:ascii="Calibri" w:eastAsia="Times New Roman" w:hAnsi="Calibri" w:cs="Calibri"/>
                <w:color w:val="000000"/>
              </w:rPr>
              <w:t>Diesel Generator</w:t>
            </w:r>
          </w:p>
        </w:tc>
        <w:tc>
          <w:tcPr>
            <w:tcW w:w="1800" w:type="dxa"/>
            <w:vAlign w:val="center"/>
            <w:hideMark/>
          </w:tcPr>
          <w:p w14:paraId="604918B4" w14:textId="77777777" w:rsidR="00A71419" w:rsidRPr="00E96495" w:rsidRDefault="00A71419" w:rsidP="005353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vertAlign w:val="superscript"/>
              </w:rPr>
            </w:pPr>
            <w:r w:rsidRPr="00487D75">
              <w:rPr>
                <w:rFonts w:ascii="Calibri" w:eastAsia="Times New Roman" w:hAnsi="Calibri" w:cs="Calibri"/>
                <w:color w:val="000000"/>
              </w:rPr>
              <w:t>1</w:t>
            </w:r>
            <w:r>
              <w:rPr>
                <w:rFonts w:ascii="Calibri" w:eastAsia="Times New Roman" w:hAnsi="Calibri" w:cs="Calibri"/>
                <w:color w:val="000000"/>
              </w:rPr>
              <w:t>,</w:t>
            </w:r>
            <w:r w:rsidRPr="00487D75">
              <w:rPr>
                <w:rFonts w:ascii="Calibri" w:eastAsia="Times New Roman" w:hAnsi="Calibri" w:cs="Calibri"/>
                <w:color w:val="000000"/>
              </w:rPr>
              <w:t>538.79</w:t>
            </w:r>
            <w:r>
              <w:rPr>
                <w:rFonts w:ascii="Calibri" w:eastAsia="Times New Roman" w:hAnsi="Calibri" w:cs="Calibri"/>
                <w:color w:val="000000"/>
                <w:vertAlign w:val="superscript"/>
              </w:rPr>
              <w:t>b</w:t>
            </w:r>
          </w:p>
        </w:tc>
        <w:tc>
          <w:tcPr>
            <w:tcW w:w="5670" w:type="dxa"/>
            <w:vAlign w:val="center"/>
            <w:hideMark/>
          </w:tcPr>
          <w:p w14:paraId="6F45AA8C" w14:textId="2F48AD06" w:rsidR="00A71419" w:rsidRPr="00487D75" w:rsidRDefault="00224389" w:rsidP="005353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224389">
              <w:rPr>
                <w:rFonts w:ascii="Calibri" w:eastAsia="Times New Roman" w:hAnsi="Calibri" w:cs="Calibri"/>
                <w:color w:val="000000"/>
              </w:rPr>
              <w:t>Compilation of Air Pollutant Emissions Factors (AP-42</w:t>
            </w:r>
            <w:r>
              <w:rPr>
                <w:rFonts w:ascii="Calibri" w:eastAsia="Times New Roman" w:hAnsi="Calibri" w:cs="Calibri"/>
                <w:color w:val="000000"/>
              </w:rPr>
              <w:t>) (</w:t>
            </w:r>
            <w:r w:rsidR="00A71419" w:rsidRPr="00487D75">
              <w:rPr>
                <w:rFonts w:ascii="Calibri" w:eastAsia="Times New Roman" w:hAnsi="Calibri" w:cs="Calibri"/>
                <w:color w:val="000000"/>
              </w:rPr>
              <w:t>EPA</w:t>
            </w:r>
            <w:r>
              <w:rPr>
                <w:rFonts w:ascii="Calibri" w:eastAsia="Times New Roman" w:hAnsi="Calibri" w:cs="Calibri"/>
                <w:color w:val="000000"/>
              </w:rPr>
              <w:t>)</w:t>
            </w:r>
            <w:r w:rsidR="001C2312">
              <w:rPr>
                <w:rStyle w:val="FootnoteReference"/>
                <w:rFonts w:ascii="Calibri" w:eastAsia="Times New Roman" w:hAnsi="Calibri" w:cs="Calibri"/>
                <w:color w:val="000000"/>
              </w:rPr>
              <w:footnoteReference w:id="3"/>
            </w:r>
          </w:p>
        </w:tc>
      </w:tr>
      <w:tr w:rsidR="00535378" w:rsidRPr="00487D75" w14:paraId="2B3297A1" w14:textId="77777777" w:rsidTr="00C372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  <w:vAlign w:val="center"/>
            <w:hideMark/>
          </w:tcPr>
          <w:p w14:paraId="2023062C" w14:textId="77777777" w:rsidR="008053FA" w:rsidRPr="00487D75" w:rsidRDefault="008053FA" w:rsidP="00535378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Energy</w:t>
            </w:r>
            <w:r w:rsidRPr="00487D75">
              <w:rPr>
                <w:rFonts w:ascii="Calibri" w:eastAsia="Times New Roman" w:hAnsi="Calibri" w:cs="Calibri"/>
                <w:color w:val="000000"/>
              </w:rPr>
              <w:t xml:space="preserve"> Storage </w:t>
            </w:r>
          </w:p>
        </w:tc>
        <w:tc>
          <w:tcPr>
            <w:tcW w:w="1800" w:type="dxa"/>
            <w:vAlign w:val="center"/>
            <w:hideMark/>
          </w:tcPr>
          <w:p w14:paraId="7AB096E7" w14:textId="77777777" w:rsidR="008053FA" w:rsidRPr="00487D75" w:rsidRDefault="008053FA" w:rsidP="005353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Varies</w:t>
            </w:r>
            <w:r w:rsidRPr="003D6C69">
              <w:rPr>
                <w:rFonts w:ascii="Calibri" w:eastAsia="Times New Roman" w:hAnsi="Calibri" w:cs="Calibri"/>
                <w:color w:val="000000"/>
                <w:vertAlign w:val="superscript"/>
              </w:rPr>
              <w:t>c</w:t>
            </w:r>
            <w:proofErr w:type="spellEnd"/>
          </w:p>
        </w:tc>
        <w:tc>
          <w:tcPr>
            <w:tcW w:w="5670" w:type="dxa"/>
            <w:vAlign w:val="center"/>
          </w:tcPr>
          <w:p w14:paraId="639A22B6" w14:textId="29416F0C" w:rsidR="008053FA" w:rsidRPr="00487D75" w:rsidRDefault="008053FA" w:rsidP="005353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eGrid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Technical Guide with Year 2020 Data, Section 3.1</w:t>
            </w:r>
            <w:r w:rsidR="004D6E22">
              <w:rPr>
                <w:rStyle w:val="FootnoteReference"/>
                <w:rFonts w:ascii="Calibri" w:eastAsia="Times New Roman" w:hAnsi="Calibri" w:cs="Calibri"/>
                <w:color w:val="000000"/>
              </w:rPr>
              <w:footnoteReference w:id="4"/>
            </w:r>
          </w:p>
        </w:tc>
      </w:tr>
      <w:tr w:rsidR="008D12F5" w:rsidRPr="00487D75" w14:paraId="16BC9E1F" w14:textId="77777777" w:rsidTr="00C3720B">
        <w:trPr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  <w:tcBorders>
              <w:right w:val="none" w:sz="0" w:space="0" w:color="auto"/>
            </w:tcBorders>
            <w:vAlign w:val="center"/>
            <w:hideMark/>
          </w:tcPr>
          <w:p w14:paraId="1C0DDAB1" w14:textId="18B67A9C" w:rsidR="008D12F5" w:rsidRPr="00487D75" w:rsidRDefault="008D12F5" w:rsidP="00535378">
            <w:pPr>
              <w:rPr>
                <w:rFonts w:ascii="Calibri" w:eastAsia="Times New Roman" w:hAnsi="Calibri" w:cs="Calibri"/>
                <w:color w:val="000000"/>
              </w:rPr>
            </w:pPr>
            <w:r w:rsidRPr="00487D75">
              <w:rPr>
                <w:rFonts w:ascii="Calibri" w:eastAsia="Times New Roman" w:hAnsi="Calibri" w:cs="Calibri"/>
                <w:color w:val="000000"/>
              </w:rPr>
              <w:t>Fuel Cell</w:t>
            </w:r>
          </w:p>
        </w:tc>
        <w:tc>
          <w:tcPr>
            <w:tcW w:w="1800" w:type="dxa"/>
            <w:vAlign w:val="center"/>
            <w:hideMark/>
          </w:tcPr>
          <w:p w14:paraId="5A8B66FB" w14:textId="77777777" w:rsidR="008D12F5" w:rsidRPr="00487D75" w:rsidRDefault="008D12F5" w:rsidP="005353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5670" w:type="dxa"/>
            <w:vAlign w:val="center"/>
          </w:tcPr>
          <w:p w14:paraId="30FA8B3E" w14:textId="77777777" w:rsidR="008D12F5" w:rsidRPr="00487D75" w:rsidRDefault="008D12F5" w:rsidP="005353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eGrid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Technical Guide with Year 2020 Data, Section 3.1</w:t>
            </w:r>
          </w:p>
        </w:tc>
      </w:tr>
      <w:tr w:rsidR="00535378" w:rsidRPr="00487D75" w14:paraId="21E4ED94" w14:textId="77777777" w:rsidTr="00C372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  <w:vAlign w:val="center"/>
            <w:hideMark/>
          </w:tcPr>
          <w:p w14:paraId="3ADE1995" w14:textId="77777777" w:rsidR="00A71419" w:rsidRPr="00487D75" w:rsidRDefault="00A71419" w:rsidP="00535378">
            <w:pPr>
              <w:rPr>
                <w:rFonts w:ascii="Calibri" w:eastAsia="Times New Roman" w:hAnsi="Calibri" w:cs="Calibri"/>
                <w:color w:val="000000"/>
              </w:rPr>
            </w:pPr>
            <w:r w:rsidRPr="00487D75">
              <w:rPr>
                <w:rFonts w:ascii="Calibri" w:eastAsia="Times New Roman" w:hAnsi="Calibri" w:cs="Calibri"/>
                <w:color w:val="000000"/>
              </w:rPr>
              <w:t>Geothermal </w:t>
            </w:r>
          </w:p>
        </w:tc>
        <w:tc>
          <w:tcPr>
            <w:tcW w:w="1800" w:type="dxa"/>
            <w:vAlign w:val="center"/>
            <w:hideMark/>
          </w:tcPr>
          <w:p w14:paraId="75884A15" w14:textId="77777777" w:rsidR="00A71419" w:rsidRDefault="00A71419" w:rsidP="005353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154</w:t>
            </w:r>
            <w:r w:rsidRPr="003D6C69">
              <w:rPr>
                <w:rFonts w:ascii="Calibri" w:eastAsia="Times New Roman" w:hAnsi="Calibri" w:cs="Calibri"/>
                <w:color w:val="000000"/>
                <w:vertAlign w:val="superscript"/>
              </w:rPr>
              <w:t>a</w:t>
            </w:r>
          </w:p>
          <w:p w14:paraId="088F097C" w14:textId="77777777" w:rsidR="00A71419" w:rsidRPr="00487D75" w:rsidRDefault="00A71419" w:rsidP="005353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[0–154]</w:t>
            </w:r>
          </w:p>
        </w:tc>
        <w:tc>
          <w:tcPr>
            <w:tcW w:w="5670" w:type="dxa"/>
            <w:vAlign w:val="center"/>
          </w:tcPr>
          <w:p w14:paraId="726B8547" w14:textId="1BFC9104" w:rsidR="00A71419" w:rsidRPr="00487D75" w:rsidRDefault="00C3720B" w:rsidP="005353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Based on PNNL analysis of 2020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eGRID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power plant data</w:t>
            </w:r>
          </w:p>
        </w:tc>
      </w:tr>
      <w:tr w:rsidR="00535378" w:rsidRPr="00487D75" w14:paraId="50AB8331" w14:textId="77777777" w:rsidTr="00C3720B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  <w:vAlign w:val="center"/>
            <w:hideMark/>
          </w:tcPr>
          <w:p w14:paraId="59259C35" w14:textId="77777777" w:rsidR="00A71419" w:rsidRPr="00487D75" w:rsidRDefault="00A71419" w:rsidP="00535378">
            <w:pPr>
              <w:rPr>
                <w:rFonts w:ascii="Calibri" w:eastAsia="Times New Roman" w:hAnsi="Calibri" w:cs="Calibri"/>
                <w:color w:val="000000"/>
              </w:rPr>
            </w:pPr>
            <w:r w:rsidRPr="00487D75">
              <w:rPr>
                <w:rFonts w:ascii="Calibri" w:eastAsia="Times New Roman" w:hAnsi="Calibri" w:cs="Calibri"/>
                <w:color w:val="000000"/>
              </w:rPr>
              <w:t>Hydro</w:t>
            </w:r>
          </w:p>
        </w:tc>
        <w:tc>
          <w:tcPr>
            <w:tcW w:w="1800" w:type="dxa"/>
            <w:vAlign w:val="center"/>
            <w:hideMark/>
          </w:tcPr>
          <w:p w14:paraId="12E681BC" w14:textId="77777777" w:rsidR="00A71419" w:rsidRPr="00487D75" w:rsidRDefault="00A71419" w:rsidP="005353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5670" w:type="dxa"/>
            <w:vAlign w:val="center"/>
          </w:tcPr>
          <w:p w14:paraId="300BD307" w14:textId="77777777" w:rsidR="00A71419" w:rsidRPr="00487D75" w:rsidRDefault="00A71419" w:rsidP="005353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eGrid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Technical Guide with Year 2020 Data, Section 3.1</w:t>
            </w:r>
          </w:p>
        </w:tc>
      </w:tr>
      <w:tr w:rsidR="00535378" w:rsidRPr="00487D75" w14:paraId="39388062" w14:textId="77777777" w:rsidTr="00C372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  <w:vAlign w:val="center"/>
            <w:hideMark/>
          </w:tcPr>
          <w:p w14:paraId="0F40A2DE" w14:textId="77777777" w:rsidR="00A71419" w:rsidRPr="00487D75" w:rsidRDefault="00A71419" w:rsidP="00535378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Hydrogen</w:t>
            </w:r>
          </w:p>
        </w:tc>
        <w:tc>
          <w:tcPr>
            <w:tcW w:w="1800" w:type="dxa"/>
            <w:vAlign w:val="center"/>
            <w:hideMark/>
          </w:tcPr>
          <w:p w14:paraId="3DB4E24F" w14:textId="77777777" w:rsidR="00A71419" w:rsidRPr="00487D75" w:rsidRDefault="00A71419" w:rsidP="005353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5670" w:type="dxa"/>
            <w:vAlign w:val="center"/>
          </w:tcPr>
          <w:p w14:paraId="5F5ACB5C" w14:textId="77777777" w:rsidR="00A71419" w:rsidRPr="00487D75" w:rsidRDefault="00A71419" w:rsidP="005353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eGrid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Technical Guide with Year 2020 Data, Section 3.1</w:t>
            </w:r>
          </w:p>
        </w:tc>
      </w:tr>
      <w:tr w:rsidR="00535378" w:rsidRPr="00487D75" w14:paraId="743074DF" w14:textId="77777777" w:rsidTr="00C3720B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  <w:vAlign w:val="center"/>
          </w:tcPr>
          <w:p w14:paraId="75F9E664" w14:textId="77777777" w:rsidR="0016483C" w:rsidRDefault="0016483C" w:rsidP="00535378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Natural Gas</w:t>
            </w:r>
          </w:p>
        </w:tc>
        <w:tc>
          <w:tcPr>
            <w:tcW w:w="1800" w:type="dxa"/>
            <w:vAlign w:val="center"/>
          </w:tcPr>
          <w:p w14:paraId="0F088896" w14:textId="77777777" w:rsidR="0016483C" w:rsidRDefault="0016483C" w:rsidP="005353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1,009</w:t>
            </w:r>
            <w:r w:rsidRPr="003D6C69">
              <w:rPr>
                <w:rFonts w:ascii="Calibri" w:eastAsia="Times New Roman" w:hAnsi="Calibri" w:cs="Calibri"/>
                <w:color w:val="000000"/>
                <w:vertAlign w:val="superscript"/>
              </w:rPr>
              <w:t>a</w:t>
            </w:r>
          </w:p>
          <w:p w14:paraId="556C9884" w14:textId="77777777" w:rsidR="0016483C" w:rsidRDefault="0016483C" w:rsidP="005353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[814–1,321]</w:t>
            </w:r>
          </w:p>
        </w:tc>
        <w:tc>
          <w:tcPr>
            <w:tcW w:w="5670" w:type="dxa"/>
            <w:vAlign w:val="center"/>
          </w:tcPr>
          <w:p w14:paraId="4223D85E" w14:textId="0AF22B3E" w:rsidR="0016483C" w:rsidRDefault="00C3720B" w:rsidP="005353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Based on PNNL analysis of 2020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eGRID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power plant data</w:t>
            </w:r>
          </w:p>
        </w:tc>
      </w:tr>
      <w:tr w:rsidR="00535378" w:rsidRPr="00487D75" w14:paraId="278E25C6" w14:textId="77777777" w:rsidTr="00C372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  <w:vAlign w:val="center"/>
            <w:hideMark/>
          </w:tcPr>
          <w:p w14:paraId="48A6EE7C" w14:textId="77777777" w:rsidR="0016483C" w:rsidRPr="00487D75" w:rsidRDefault="0016483C" w:rsidP="00535378">
            <w:pPr>
              <w:rPr>
                <w:rFonts w:ascii="Calibri" w:eastAsia="Times New Roman" w:hAnsi="Calibri" w:cs="Calibri"/>
                <w:color w:val="000000"/>
              </w:rPr>
            </w:pPr>
            <w:r w:rsidRPr="00487D75">
              <w:rPr>
                <w:rFonts w:ascii="Calibri" w:eastAsia="Times New Roman" w:hAnsi="Calibri" w:cs="Calibri"/>
                <w:color w:val="000000"/>
              </w:rPr>
              <w:t>Nuclear </w:t>
            </w:r>
          </w:p>
        </w:tc>
        <w:tc>
          <w:tcPr>
            <w:tcW w:w="1800" w:type="dxa"/>
            <w:vAlign w:val="center"/>
            <w:hideMark/>
          </w:tcPr>
          <w:p w14:paraId="4717DB85" w14:textId="77777777" w:rsidR="0016483C" w:rsidRPr="00487D75" w:rsidRDefault="0016483C" w:rsidP="005353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5670" w:type="dxa"/>
            <w:vAlign w:val="center"/>
          </w:tcPr>
          <w:p w14:paraId="794D5A4D" w14:textId="77777777" w:rsidR="0016483C" w:rsidRPr="00487D75" w:rsidRDefault="0016483C" w:rsidP="005353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eGrid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Technical Guide with Year 2020 Data, Section 3.1</w:t>
            </w:r>
          </w:p>
        </w:tc>
      </w:tr>
      <w:tr w:rsidR="00535378" w:rsidRPr="00487D75" w14:paraId="29B4777D" w14:textId="77777777" w:rsidTr="00C3720B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  <w:vAlign w:val="center"/>
          </w:tcPr>
          <w:p w14:paraId="58681DE9" w14:textId="77777777" w:rsidR="0016483C" w:rsidRPr="00487D75" w:rsidRDefault="0016483C" w:rsidP="00535378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Oil</w:t>
            </w:r>
          </w:p>
        </w:tc>
        <w:tc>
          <w:tcPr>
            <w:tcW w:w="1800" w:type="dxa"/>
            <w:vAlign w:val="center"/>
          </w:tcPr>
          <w:p w14:paraId="2D50508F" w14:textId="77777777" w:rsidR="0016483C" w:rsidRDefault="0016483C" w:rsidP="005353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1,815</w:t>
            </w:r>
            <w:r w:rsidRPr="003D6C69">
              <w:rPr>
                <w:rFonts w:ascii="Calibri" w:eastAsia="Times New Roman" w:hAnsi="Calibri" w:cs="Calibri"/>
                <w:color w:val="000000"/>
                <w:vertAlign w:val="superscript"/>
              </w:rPr>
              <w:t>a</w:t>
            </w:r>
          </w:p>
          <w:p w14:paraId="7D2F3A6A" w14:textId="77777777" w:rsidR="0016483C" w:rsidRPr="00487D75" w:rsidRDefault="0016483C" w:rsidP="005353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[1,594–2,671]</w:t>
            </w:r>
          </w:p>
        </w:tc>
        <w:tc>
          <w:tcPr>
            <w:tcW w:w="5670" w:type="dxa"/>
            <w:vAlign w:val="center"/>
          </w:tcPr>
          <w:p w14:paraId="17E0E4C1" w14:textId="2F94D8A9" w:rsidR="0016483C" w:rsidRPr="00487D75" w:rsidRDefault="00C3720B" w:rsidP="005353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Based on PNNL analysis of 2020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eGRID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power plant data</w:t>
            </w:r>
          </w:p>
        </w:tc>
      </w:tr>
      <w:tr w:rsidR="00535378" w:rsidRPr="00487D75" w14:paraId="24040F14" w14:textId="77777777" w:rsidTr="00C372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  <w:vAlign w:val="center"/>
          </w:tcPr>
          <w:p w14:paraId="1B26A466" w14:textId="77777777" w:rsidR="0016483C" w:rsidRPr="00487D75" w:rsidRDefault="0016483C" w:rsidP="00535378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Purchased Steam</w:t>
            </w:r>
          </w:p>
        </w:tc>
        <w:tc>
          <w:tcPr>
            <w:tcW w:w="1800" w:type="dxa"/>
            <w:vAlign w:val="center"/>
          </w:tcPr>
          <w:p w14:paraId="347D8F8F" w14:textId="77777777" w:rsidR="0016483C" w:rsidRPr="00487D75" w:rsidRDefault="0016483C" w:rsidP="005353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5670" w:type="dxa"/>
            <w:vAlign w:val="center"/>
          </w:tcPr>
          <w:p w14:paraId="4FF924C2" w14:textId="4A4A8E49" w:rsidR="0016483C" w:rsidRPr="00487D75" w:rsidRDefault="0016483C" w:rsidP="005353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eGrid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Technical Guide with Year 2020 Data, Section 3.1</w:t>
            </w:r>
          </w:p>
        </w:tc>
      </w:tr>
      <w:tr w:rsidR="00535378" w:rsidRPr="00487D75" w14:paraId="5EB08CED" w14:textId="77777777" w:rsidTr="00C3720B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  <w:vAlign w:val="center"/>
            <w:hideMark/>
          </w:tcPr>
          <w:p w14:paraId="440D3F23" w14:textId="77777777" w:rsidR="0016483C" w:rsidRPr="00487D75" w:rsidRDefault="0016483C" w:rsidP="00535378">
            <w:pPr>
              <w:rPr>
                <w:rFonts w:ascii="Calibri" w:eastAsia="Times New Roman" w:hAnsi="Calibri" w:cs="Calibri"/>
                <w:color w:val="000000"/>
              </w:rPr>
            </w:pPr>
            <w:r w:rsidRPr="00487D75">
              <w:rPr>
                <w:rFonts w:ascii="Calibri" w:eastAsia="Times New Roman" w:hAnsi="Calibri" w:cs="Calibri"/>
                <w:color w:val="000000"/>
              </w:rPr>
              <w:t xml:space="preserve">Solar </w:t>
            </w:r>
          </w:p>
        </w:tc>
        <w:tc>
          <w:tcPr>
            <w:tcW w:w="1800" w:type="dxa"/>
            <w:vAlign w:val="center"/>
            <w:hideMark/>
          </w:tcPr>
          <w:p w14:paraId="4B3BFBDA" w14:textId="77777777" w:rsidR="0016483C" w:rsidRPr="00487D75" w:rsidRDefault="0016483C" w:rsidP="005353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5670" w:type="dxa"/>
            <w:vAlign w:val="center"/>
          </w:tcPr>
          <w:p w14:paraId="5739C7BD" w14:textId="77777777" w:rsidR="0016483C" w:rsidRPr="00487D75" w:rsidRDefault="0016483C" w:rsidP="005353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eGrid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Technical Guide with Year 2020 Data, Section 3.1</w:t>
            </w:r>
          </w:p>
        </w:tc>
      </w:tr>
      <w:tr w:rsidR="00535378" w:rsidRPr="00487D75" w14:paraId="30ED05A8" w14:textId="77777777" w:rsidTr="00C372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  <w:vAlign w:val="center"/>
          </w:tcPr>
          <w:p w14:paraId="4E431ABA" w14:textId="77777777" w:rsidR="0016483C" w:rsidRDefault="0016483C" w:rsidP="00535378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Waste Heat</w:t>
            </w:r>
          </w:p>
        </w:tc>
        <w:tc>
          <w:tcPr>
            <w:tcW w:w="1800" w:type="dxa"/>
            <w:vAlign w:val="center"/>
          </w:tcPr>
          <w:p w14:paraId="7F65287C" w14:textId="77777777" w:rsidR="0016483C" w:rsidRPr="00487D75" w:rsidRDefault="0016483C" w:rsidP="005353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5670" w:type="dxa"/>
            <w:vAlign w:val="center"/>
          </w:tcPr>
          <w:p w14:paraId="66CF11DC" w14:textId="77777777" w:rsidR="0016483C" w:rsidRPr="00487D75" w:rsidRDefault="0016483C" w:rsidP="005353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eGrid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Technical Guide with Year 2020 Data, Section 3.1</w:t>
            </w:r>
          </w:p>
        </w:tc>
      </w:tr>
      <w:tr w:rsidR="00535378" w:rsidRPr="00487D75" w14:paraId="6F7BBDFF" w14:textId="77777777" w:rsidTr="00C3720B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  <w:vAlign w:val="center"/>
            <w:hideMark/>
          </w:tcPr>
          <w:p w14:paraId="0AC40E4C" w14:textId="77777777" w:rsidR="0016483C" w:rsidRPr="00487D75" w:rsidRDefault="0016483C" w:rsidP="00535378">
            <w:pPr>
              <w:rPr>
                <w:rFonts w:ascii="Calibri" w:eastAsia="Times New Roman" w:hAnsi="Calibri" w:cs="Calibri"/>
                <w:color w:val="000000"/>
              </w:rPr>
            </w:pPr>
            <w:r w:rsidRPr="00487D75">
              <w:rPr>
                <w:rFonts w:ascii="Calibri" w:eastAsia="Times New Roman" w:hAnsi="Calibri" w:cs="Calibri"/>
                <w:color w:val="000000"/>
              </w:rPr>
              <w:t>Wind</w:t>
            </w:r>
          </w:p>
        </w:tc>
        <w:tc>
          <w:tcPr>
            <w:tcW w:w="1800" w:type="dxa"/>
            <w:vAlign w:val="center"/>
            <w:hideMark/>
          </w:tcPr>
          <w:p w14:paraId="1E651D6D" w14:textId="77777777" w:rsidR="0016483C" w:rsidRPr="00487D75" w:rsidRDefault="0016483C" w:rsidP="005353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5670" w:type="dxa"/>
            <w:vAlign w:val="center"/>
          </w:tcPr>
          <w:p w14:paraId="2826B1B2" w14:textId="77777777" w:rsidR="0016483C" w:rsidRPr="00487D75" w:rsidRDefault="0016483C" w:rsidP="005353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eGrid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Technical Guide with Year 2020 Data, Section 3.1</w:t>
            </w:r>
          </w:p>
        </w:tc>
      </w:tr>
      <w:tr w:rsidR="003C5075" w:rsidRPr="00487D75" w14:paraId="46258B37" w14:textId="77777777" w:rsidTr="00F930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9206EAD" w14:textId="5FC3167B" w:rsidR="003C5075" w:rsidRDefault="003C5075" w:rsidP="00535378">
            <w:pPr>
              <w:rPr>
                <w:sz w:val="20"/>
                <w:szCs w:val="20"/>
              </w:rPr>
            </w:pPr>
            <w:proofErr w:type="spellStart"/>
            <w:r w:rsidRPr="00885AE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vertAlign w:val="superscript"/>
              </w:rPr>
              <w:t>a</w:t>
            </w:r>
            <w:proofErr w:type="spellEnd"/>
            <w:r w:rsidRPr="00885AE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  <w:proofErr w:type="gramStart"/>
            <w:r w:rsidR="00FB6164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</w:rPr>
              <w:t>For</w:t>
            </w:r>
            <w:proofErr w:type="gramEnd"/>
            <w:r w:rsidR="00FB6164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  <w:r w:rsidR="00DF1CCD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</w:rPr>
              <w:t>e</w:t>
            </w:r>
            <w:r w:rsidR="008F5683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</w:rPr>
              <w:t>missions factors</w:t>
            </w:r>
            <w:r w:rsidR="006B7C00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 based on analysis of </w:t>
            </w:r>
            <w:proofErr w:type="spellStart"/>
            <w:r w:rsidR="006B7C00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</w:rPr>
              <w:t>eGRID</w:t>
            </w:r>
            <w:proofErr w:type="spellEnd"/>
            <w:r w:rsidR="006B7C00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 power plant data</w:t>
            </w:r>
            <w:r w:rsidR="00016E5B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 for th</w:t>
            </w:r>
            <w:r w:rsidR="005E4494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</w:rPr>
              <w:t>e specific resource type: Median [2</w:t>
            </w:r>
            <w:r w:rsidR="005E4494" w:rsidRPr="00DF1CCD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</w:rPr>
              <w:t>5% quartile –</w:t>
            </w:r>
            <w:r w:rsidR="00DF1CCD" w:rsidRPr="00DF1CCD">
              <w:rPr>
                <w:b w:val="0"/>
                <w:bCs w:val="0"/>
                <w:sz w:val="20"/>
                <w:szCs w:val="20"/>
              </w:rPr>
              <w:t xml:space="preserve"> 75% </w:t>
            </w:r>
            <w:r w:rsidR="00DF1CCD">
              <w:rPr>
                <w:b w:val="0"/>
                <w:bCs w:val="0"/>
                <w:sz w:val="20"/>
                <w:szCs w:val="20"/>
              </w:rPr>
              <w:t>q</w:t>
            </w:r>
            <w:r w:rsidR="00DF1CCD" w:rsidRPr="00DF1CCD">
              <w:rPr>
                <w:b w:val="0"/>
                <w:bCs w:val="0"/>
                <w:sz w:val="20"/>
                <w:szCs w:val="20"/>
              </w:rPr>
              <w:t>uartile]</w:t>
            </w:r>
          </w:p>
          <w:p w14:paraId="17F7CA6D" w14:textId="111C431A" w:rsidR="00FB6164" w:rsidRDefault="00FB6164" w:rsidP="0053537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6FDD">
              <w:rPr>
                <w:b w:val="0"/>
                <w:sz w:val="20"/>
                <w:szCs w:val="20"/>
                <w:vertAlign w:val="superscript"/>
              </w:rPr>
              <w:t>b</w:t>
            </w:r>
            <w:r>
              <w:rPr>
                <w:sz w:val="20"/>
                <w:szCs w:val="20"/>
              </w:rPr>
              <w:t xml:space="preserve"> </w:t>
            </w:r>
            <w:r w:rsidRPr="00885AE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</w:rPr>
              <w:t>Assumes an average brake-specific fuel consumption of 7000 Btu/hp-</w:t>
            </w:r>
            <w:proofErr w:type="spellStart"/>
            <w:r w:rsidRPr="00885AE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</w:rPr>
              <w:t>hr</w:t>
            </w:r>
            <w:proofErr w:type="spellEnd"/>
            <w:r w:rsidRPr="00885AE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 in conversion</w:t>
            </w:r>
            <w:r w:rsidR="002F3E00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 to </w:t>
            </w:r>
            <w:proofErr w:type="spellStart"/>
            <w:r w:rsidR="002F3E00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</w:rPr>
              <w:t>lbs</w:t>
            </w:r>
            <w:proofErr w:type="spellEnd"/>
            <w:r w:rsidR="002F3E00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</w:rPr>
              <w:t>/MWh</w:t>
            </w:r>
          </w:p>
          <w:p w14:paraId="271E07FF" w14:textId="50B9D619" w:rsidR="004E54C6" w:rsidRPr="00C56FDD" w:rsidRDefault="004E54C6" w:rsidP="00535378">
            <w:pPr>
              <w:rPr>
                <w:b w:val="0"/>
              </w:rPr>
            </w:pPr>
            <w:r w:rsidRPr="00C56FDD">
              <w:rPr>
                <w:rFonts w:ascii="Calibri" w:eastAsia="Times New Roman" w:hAnsi="Calibri" w:cs="Calibri"/>
                <w:b w:val="0"/>
                <w:color w:val="000000"/>
                <w:sz w:val="20"/>
                <w:szCs w:val="20"/>
                <w:vertAlign w:val="superscript"/>
              </w:rPr>
              <w:t>c</w:t>
            </w: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  <w:r w:rsidR="002F3557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The </w:t>
            </w:r>
            <w:proofErr w:type="spellStart"/>
            <w:r w:rsidR="002F3557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</w:rPr>
              <w:t>eGRID</w:t>
            </w:r>
            <w:proofErr w:type="spellEnd"/>
            <w:r w:rsidR="002F3557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  <w:r w:rsidR="00D749FB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</w:rPr>
              <w:t>Technical Guide</w:t>
            </w:r>
            <w:r w:rsidR="00D27661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 considers </w:t>
            </w:r>
            <w:r w:rsidR="005A018E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</w:rPr>
              <w:t>the CO</w:t>
            </w:r>
            <w:r w:rsidR="005A018E" w:rsidRPr="00C56FDD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bscript"/>
              </w:rPr>
              <w:t>2</w:t>
            </w:r>
            <w:r w:rsidR="005A018E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 emissions </w:t>
            </w:r>
            <w:r w:rsidR="000C28E3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</w:rPr>
              <w:t>of</w:t>
            </w:r>
            <w:r w:rsidR="005A018E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  <w:r w:rsidR="00A84495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energy storage to be zero. </w:t>
            </w:r>
            <w:r w:rsidR="00106D28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</w:rPr>
              <w:t>T</w:t>
            </w:r>
            <w:r w:rsidR="00FF2AD1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he deployment of energy from energy storage does not </w:t>
            </w:r>
            <w:r w:rsidR="00D06DE4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result in </w:t>
            </w:r>
            <w:r w:rsidR="00AF5888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</w:rPr>
              <w:t>emissions</w:t>
            </w:r>
            <w:r w:rsidR="00106D28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</w:rPr>
              <w:t>. However, g</w:t>
            </w:r>
            <w:r w:rsidR="0014097D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iven that </w:t>
            </w:r>
            <w:r w:rsidR="00A66405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energy </w:t>
            </w:r>
            <w:r w:rsidR="0014097D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storage is not </w:t>
            </w:r>
            <w:r w:rsidR="00A73547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actually a generation technology, the </w:t>
            </w:r>
            <w:r w:rsidR="006355C6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</w:rPr>
              <w:t>emissions</w:t>
            </w:r>
            <w:r w:rsidR="00BC1CFA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 associated with the stored energy are dependent on the generation technologies </w:t>
            </w:r>
            <w:r w:rsidR="00F41B26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supplying the </w:t>
            </w:r>
            <w:r w:rsidR="00F37602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stored </w:t>
            </w:r>
            <w:r w:rsidR="00F41B26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</w:rPr>
              <w:t>energy.</w:t>
            </w:r>
          </w:p>
        </w:tc>
      </w:tr>
    </w:tbl>
    <w:p w14:paraId="6E3B094B" w14:textId="77777777" w:rsidR="00EB17E8" w:rsidRDefault="00EB17E8" w:rsidP="00885AEF"/>
    <w:sectPr w:rsidR="00EB17E8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143E96" w14:textId="77777777" w:rsidR="00605AEB" w:rsidRDefault="00605AEB" w:rsidP="00E42FB3">
      <w:pPr>
        <w:spacing w:after="0" w:line="240" w:lineRule="auto"/>
      </w:pPr>
      <w:r>
        <w:separator/>
      </w:r>
    </w:p>
  </w:endnote>
  <w:endnote w:type="continuationSeparator" w:id="0">
    <w:p w14:paraId="6BFDA174" w14:textId="77777777" w:rsidR="00605AEB" w:rsidRDefault="00605AEB" w:rsidP="00E42FB3">
      <w:pPr>
        <w:spacing w:after="0" w:line="240" w:lineRule="auto"/>
      </w:pPr>
      <w:r>
        <w:continuationSeparator/>
      </w:r>
    </w:p>
  </w:endnote>
  <w:endnote w:type="continuationNotice" w:id="1">
    <w:p w14:paraId="1F31B5FE" w14:textId="77777777" w:rsidR="00605AEB" w:rsidRDefault="00605AE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37579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AEE8FB" w14:textId="77777777" w:rsidR="00E42FB3" w:rsidRDefault="000B6AFD" w:rsidP="000B6AFD">
        <w:pPr>
          <w:pStyle w:val="Footer"/>
        </w:pPr>
        <w:r>
          <w:tab/>
        </w:r>
        <w:r w:rsidR="00E42FB3">
          <w:fldChar w:fldCharType="begin"/>
        </w:r>
        <w:r w:rsidR="00E42FB3">
          <w:instrText xml:space="preserve"> PAGE   \* MERGEFORMAT </w:instrText>
        </w:r>
        <w:r w:rsidR="00E42FB3">
          <w:fldChar w:fldCharType="separate"/>
        </w:r>
        <w:r w:rsidR="00A73464">
          <w:rPr>
            <w:noProof/>
          </w:rPr>
          <w:t>1</w:t>
        </w:r>
        <w:r w:rsidR="00E42FB3">
          <w:rPr>
            <w:noProof/>
          </w:rPr>
          <w:fldChar w:fldCharType="end"/>
        </w:r>
      </w:p>
    </w:sdtContent>
  </w:sdt>
  <w:p w14:paraId="192CCBFD" w14:textId="77777777" w:rsidR="00E42FB3" w:rsidRDefault="00E42F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1D974" w14:textId="77777777" w:rsidR="00605AEB" w:rsidRDefault="00605AEB" w:rsidP="00E42FB3">
      <w:pPr>
        <w:spacing w:after="0" w:line="240" w:lineRule="auto"/>
      </w:pPr>
      <w:r>
        <w:separator/>
      </w:r>
    </w:p>
  </w:footnote>
  <w:footnote w:type="continuationSeparator" w:id="0">
    <w:p w14:paraId="1DA6E4AD" w14:textId="77777777" w:rsidR="00605AEB" w:rsidRDefault="00605AEB" w:rsidP="00E42FB3">
      <w:pPr>
        <w:spacing w:after="0" w:line="240" w:lineRule="auto"/>
      </w:pPr>
      <w:r>
        <w:continuationSeparator/>
      </w:r>
    </w:p>
  </w:footnote>
  <w:footnote w:type="continuationNotice" w:id="1">
    <w:p w14:paraId="52F88F61" w14:textId="77777777" w:rsidR="00605AEB" w:rsidRDefault="00605AEB">
      <w:pPr>
        <w:spacing w:after="0" w:line="240" w:lineRule="auto"/>
      </w:pPr>
    </w:p>
  </w:footnote>
  <w:footnote w:id="2">
    <w:p w14:paraId="6A19E367" w14:textId="5FD5A47C" w:rsidR="00D557DC" w:rsidRPr="00B70DB2" w:rsidRDefault="00D557D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E67DFD">
        <w:t>T</w:t>
      </w:r>
      <w:r w:rsidR="00B70DB2">
        <w:t>he natural gas CO</w:t>
      </w:r>
      <w:r w:rsidR="00B70DB2">
        <w:rPr>
          <w:vertAlign w:val="subscript"/>
        </w:rPr>
        <w:t>2</w:t>
      </w:r>
      <w:r w:rsidR="00B70DB2">
        <w:t xml:space="preserve"> emissions factor</w:t>
      </w:r>
      <w:r w:rsidR="00CE1FAC">
        <w:t xml:space="preserve"> was obtained from</w:t>
      </w:r>
      <w:r w:rsidR="00E67DFD">
        <w:t xml:space="preserve">: </w:t>
      </w:r>
      <w:hyperlink r:id="rId1" w:history="1">
        <w:r w:rsidR="00E67DFD" w:rsidRPr="006B0880">
          <w:rPr>
            <w:rStyle w:val="Hyperlink"/>
          </w:rPr>
          <w:t>https://www.eia.gov/environment/emissions/co2_vol_mass.php</w:t>
        </w:r>
      </w:hyperlink>
    </w:p>
  </w:footnote>
  <w:footnote w:id="3">
    <w:p w14:paraId="01C1B264" w14:textId="763D4077" w:rsidR="001C2312" w:rsidRDefault="001C2312">
      <w:pPr>
        <w:pStyle w:val="FootnoteText"/>
      </w:pPr>
      <w:r>
        <w:rPr>
          <w:rStyle w:val="FootnoteReference"/>
        </w:rPr>
        <w:footnoteRef/>
      </w:r>
      <w:r>
        <w:t xml:space="preserve"> United Stated Environmental Protection </w:t>
      </w:r>
      <w:r w:rsidR="00086388">
        <w:t>“Chapter 3:</w:t>
      </w:r>
      <w:r w:rsidR="00086388" w:rsidRPr="00086388">
        <w:t xml:space="preserve"> </w:t>
      </w:r>
      <w:r w:rsidR="00086388" w:rsidRPr="00086388">
        <w:t>Stationary Internal Combustion Sources</w:t>
      </w:r>
      <w:r w:rsidR="00F9306E">
        <w:t>, 3.3</w:t>
      </w:r>
      <w:r w:rsidR="00F9306E" w:rsidRPr="00F9306E">
        <w:t xml:space="preserve"> </w:t>
      </w:r>
      <w:r w:rsidR="00F9306E" w:rsidRPr="00F9306E">
        <w:t>Gasoline and Diesel Industrial Engines</w:t>
      </w:r>
      <w:r w:rsidR="00F9306E">
        <w:t>”</w:t>
      </w:r>
      <w:r w:rsidR="00352C42">
        <w:t>.</w:t>
      </w:r>
      <w:r w:rsidR="00086388">
        <w:t xml:space="preserve"> </w:t>
      </w:r>
      <w:r w:rsidR="00E03A5B" w:rsidRPr="00086388">
        <w:rPr>
          <w:i/>
          <w:iCs/>
        </w:rPr>
        <w:t>Compilation of Air Pollutant Emissions Factors</w:t>
      </w:r>
      <w:r w:rsidR="00E03A5B" w:rsidRPr="00086388">
        <w:rPr>
          <w:i/>
          <w:iCs/>
        </w:rPr>
        <w:t xml:space="preserve"> (AP-42)</w:t>
      </w:r>
      <w:r w:rsidR="00F9306E">
        <w:rPr>
          <w:i/>
          <w:iCs/>
        </w:rPr>
        <w:t>, Volume 1</w:t>
      </w:r>
      <w:r w:rsidR="00E03A5B">
        <w:t xml:space="preserve">. </w:t>
      </w:r>
      <w:r w:rsidR="006258DF">
        <w:t xml:space="preserve">Accessed: </w:t>
      </w:r>
      <w:hyperlink r:id="rId2" w:history="1">
        <w:r w:rsidR="000C4065" w:rsidRPr="001D558B">
          <w:rPr>
            <w:rStyle w:val="Hyperlink"/>
          </w:rPr>
          <w:t>https://www.epa.gov/air-emissions-factors-and-quantification/ap-42-fifth-edition-volume-i-chapter-3-stationary-0</w:t>
        </w:r>
      </w:hyperlink>
      <w:r w:rsidR="00F9306E">
        <w:t xml:space="preserve"> </w:t>
      </w:r>
    </w:p>
  </w:footnote>
  <w:footnote w:id="4">
    <w:p w14:paraId="4E4DE1BF" w14:textId="77777777" w:rsidR="004D6E22" w:rsidRDefault="004D6E22" w:rsidP="004D6E22">
      <w:pPr>
        <w:pStyle w:val="FootnoteText"/>
      </w:pPr>
      <w:r>
        <w:rPr>
          <w:rStyle w:val="FootnoteReference"/>
        </w:rPr>
        <w:footnoteRef/>
      </w:r>
      <w:r>
        <w:t xml:space="preserve"> United Stated Environmental Protection Agency, Office of Atmospheric Programs, Clean Air Markets Division. January 2022. “The Emissions &amp; Generation Resource Integrated Database: </w:t>
      </w:r>
      <w:proofErr w:type="spellStart"/>
      <w:r>
        <w:t>eGRID</w:t>
      </w:r>
      <w:proofErr w:type="spellEnd"/>
      <w:r>
        <w:t xml:space="preserve"> Technical Guide with Year 2020 Data.” Accessed: </w:t>
      </w:r>
      <w:hyperlink r:id="rId3" w:history="1">
        <w:r w:rsidRPr="00C329A2">
          <w:rPr>
            <w:rStyle w:val="Hyperlink"/>
          </w:rPr>
          <w:t>https://www.epa.gov/egrid/egrid-technical-guide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379F0" w14:textId="77777777" w:rsidR="00E42FB3" w:rsidRDefault="00E42FB3">
    <w:pPr>
      <w:pStyle w:val="Header"/>
    </w:pPr>
    <w:r>
      <w:rPr>
        <w:noProof/>
      </w:rPr>
      <w:drawing>
        <wp:inline distT="0" distB="0" distL="0" distR="0" wp14:anchorId="3DCDD9CC" wp14:editId="1D29376F">
          <wp:extent cx="1304925" cy="45910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34145" t="16596" r="58364" b="74035"/>
                  <a:stretch/>
                </pic:blipFill>
                <pic:spPr bwMode="auto">
                  <a:xfrm>
                    <a:off x="0" y="0"/>
                    <a:ext cx="1338659" cy="470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 w:rsidRPr="00E42FB3">
      <w:rPr>
        <w:sz w:val="32"/>
      </w:rPr>
      <w:t>Technical Resilience Navigator</w:t>
    </w:r>
  </w:p>
  <w:p w14:paraId="4D69AC40" w14:textId="77777777" w:rsidR="00E42FB3" w:rsidRDefault="00E42FB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A6CDF"/>
    <w:multiLevelType w:val="hybridMultilevel"/>
    <w:tmpl w:val="0A8AB53E"/>
    <w:lvl w:ilvl="0" w:tplc="04090001">
      <w:start w:val="1"/>
      <w:numFmt w:val="bullet"/>
      <w:lvlText w:val=""/>
      <w:lvlJc w:val="left"/>
      <w:pPr>
        <w:ind w:left="820" w:hanging="4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2275E"/>
    <w:multiLevelType w:val="multilevel"/>
    <w:tmpl w:val="DB4A44E8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ACB2272"/>
    <w:multiLevelType w:val="hybridMultilevel"/>
    <w:tmpl w:val="4F8E5C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FB7699C"/>
    <w:multiLevelType w:val="hybridMultilevel"/>
    <w:tmpl w:val="30F0AFB4"/>
    <w:lvl w:ilvl="0" w:tplc="CF48AFBC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FD240C"/>
    <w:multiLevelType w:val="hybridMultilevel"/>
    <w:tmpl w:val="F25C349E"/>
    <w:lvl w:ilvl="0" w:tplc="0409000F">
      <w:start w:val="1"/>
      <w:numFmt w:val="decimal"/>
      <w:lvlText w:val="%1."/>
      <w:lvlJc w:val="left"/>
      <w:pPr>
        <w:ind w:left="274" w:hanging="360"/>
      </w:pPr>
    </w:lvl>
    <w:lvl w:ilvl="1" w:tplc="04090019" w:tentative="1">
      <w:start w:val="1"/>
      <w:numFmt w:val="lowerLetter"/>
      <w:lvlText w:val="%2."/>
      <w:lvlJc w:val="left"/>
      <w:pPr>
        <w:ind w:left="994" w:hanging="360"/>
      </w:pPr>
    </w:lvl>
    <w:lvl w:ilvl="2" w:tplc="0409001B" w:tentative="1">
      <w:start w:val="1"/>
      <w:numFmt w:val="lowerRoman"/>
      <w:lvlText w:val="%3."/>
      <w:lvlJc w:val="right"/>
      <w:pPr>
        <w:ind w:left="1714" w:hanging="180"/>
      </w:pPr>
    </w:lvl>
    <w:lvl w:ilvl="3" w:tplc="0409000F" w:tentative="1">
      <w:start w:val="1"/>
      <w:numFmt w:val="decimal"/>
      <w:lvlText w:val="%4."/>
      <w:lvlJc w:val="left"/>
      <w:pPr>
        <w:ind w:left="2434" w:hanging="360"/>
      </w:pPr>
    </w:lvl>
    <w:lvl w:ilvl="4" w:tplc="04090019" w:tentative="1">
      <w:start w:val="1"/>
      <w:numFmt w:val="lowerLetter"/>
      <w:lvlText w:val="%5."/>
      <w:lvlJc w:val="left"/>
      <w:pPr>
        <w:ind w:left="3154" w:hanging="360"/>
      </w:pPr>
    </w:lvl>
    <w:lvl w:ilvl="5" w:tplc="0409001B" w:tentative="1">
      <w:start w:val="1"/>
      <w:numFmt w:val="lowerRoman"/>
      <w:lvlText w:val="%6."/>
      <w:lvlJc w:val="right"/>
      <w:pPr>
        <w:ind w:left="3874" w:hanging="180"/>
      </w:pPr>
    </w:lvl>
    <w:lvl w:ilvl="6" w:tplc="0409000F" w:tentative="1">
      <w:start w:val="1"/>
      <w:numFmt w:val="decimal"/>
      <w:lvlText w:val="%7."/>
      <w:lvlJc w:val="left"/>
      <w:pPr>
        <w:ind w:left="4594" w:hanging="360"/>
      </w:pPr>
    </w:lvl>
    <w:lvl w:ilvl="7" w:tplc="04090019" w:tentative="1">
      <w:start w:val="1"/>
      <w:numFmt w:val="lowerLetter"/>
      <w:lvlText w:val="%8."/>
      <w:lvlJc w:val="left"/>
      <w:pPr>
        <w:ind w:left="5314" w:hanging="360"/>
      </w:pPr>
    </w:lvl>
    <w:lvl w:ilvl="8" w:tplc="0409001B" w:tentative="1">
      <w:start w:val="1"/>
      <w:numFmt w:val="lowerRoman"/>
      <w:lvlText w:val="%9."/>
      <w:lvlJc w:val="right"/>
      <w:pPr>
        <w:ind w:left="6034" w:hanging="180"/>
      </w:pPr>
    </w:lvl>
  </w:abstractNum>
  <w:abstractNum w:abstractNumId="5" w15:restartNumberingAfterBreak="0">
    <w:nsid w:val="268336A7"/>
    <w:multiLevelType w:val="hybridMultilevel"/>
    <w:tmpl w:val="DE586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A41C86"/>
    <w:multiLevelType w:val="hybridMultilevel"/>
    <w:tmpl w:val="0BF04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106AA2"/>
    <w:multiLevelType w:val="hybridMultilevel"/>
    <w:tmpl w:val="03CE3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F430E3"/>
    <w:multiLevelType w:val="hybridMultilevel"/>
    <w:tmpl w:val="4726EF56"/>
    <w:lvl w:ilvl="0" w:tplc="B5505166">
      <w:numFmt w:val="bullet"/>
      <w:lvlText w:val="·"/>
      <w:lvlJc w:val="left"/>
      <w:pPr>
        <w:ind w:left="820" w:hanging="4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C407BB"/>
    <w:multiLevelType w:val="hybridMultilevel"/>
    <w:tmpl w:val="779CF5B2"/>
    <w:lvl w:ilvl="0" w:tplc="0409000F">
      <w:start w:val="1"/>
      <w:numFmt w:val="decimal"/>
      <w:lvlText w:val="%1."/>
      <w:lvlJc w:val="left"/>
      <w:pPr>
        <w:ind w:left="-180" w:hanging="360"/>
      </w:p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0" w15:restartNumberingAfterBreak="0">
    <w:nsid w:val="64641169"/>
    <w:multiLevelType w:val="hybridMultilevel"/>
    <w:tmpl w:val="2138A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50594B"/>
    <w:multiLevelType w:val="hybridMultilevel"/>
    <w:tmpl w:val="18802CC8"/>
    <w:lvl w:ilvl="0" w:tplc="BB2C33D0">
      <w:start w:val="2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2F48F4"/>
    <w:multiLevelType w:val="hybridMultilevel"/>
    <w:tmpl w:val="18802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1"/>
  </w:num>
  <w:num w:numId="4">
    <w:abstractNumId w:val="9"/>
  </w:num>
  <w:num w:numId="5">
    <w:abstractNumId w:val="3"/>
  </w:num>
  <w:num w:numId="6">
    <w:abstractNumId w:val="8"/>
  </w:num>
  <w:num w:numId="7">
    <w:abstractNumId w:val="0"/>
  </w:num>
  <w:num w:numId="8">
    <w:abstractNumId w:val="4"/>
  </w:num>
  <w:num w:numId="9">
    <w:abstractNumId w:val="1"/>
  </w:num>
  <w:num w:numId="10">
    <w:abstractNumId w:val="2"/>
  </w:num>
  <w:num w:numId="11">
    <w:abstractNumId w:val="6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FB3"/>
    <w:rsid w:val="00001381"/>
    <w:rsid w:val="00004FF9"/>
    <w:rsid w:val="000107AA"/>
    <w:rsid w:val="000124EC"/>
    <w:rsid w:val="00014C43"/>
    <w:rsid w:val="00014F1E"/>
    <w:rsid w:val="00016E5B"/>
    <w:rsid w:val="0002567B"/>
    <w:rsid w:val="00025688"/>
    <w:rsid w:val="00025A9E"/>
    <w:rsid w:val="00033CDB"/>
    <w:rsid w:val="0003628E"/>
    <w:rsid w:val="0004109B"/>
    <w:rsid w:val="000415B9"/>
    <w:rsid w:val="00046FF1"/>
    <w:rsid w:val="000504B4"/>
    <w:rsid w:val="00062383"/>
    <w:rsid w:val="00067C63"/>
    <w:rsid w:val="00073A06"/>
    <w:rsid w:val="00077B4C"/>
    <w:rsid w:val="0008055D"/>
    <w:rsid w:val="00082BB9"/>
    <w:rsid w:val="00086388"/>
    <w:rsid w:val="00092D26"/>
    <w:rsid w:val="00096B1B"/>
    <w:rsid w:val="000A0946"/>
    <w:rsid w:val="000A365D"/>
    <w:rsid w:val="000A3861"/>
    <w:rsid w:val="000A38D9"/>
    <w:rsid w:val="000A4096"/>
    <w:rsid w:val="000A77B7"/>
    <w:rsid w:val="000B6AFD"/>
    <w:rsid w:val="000C13A1"/>
    <w:rsid w:val="000C1F8F"/>
    <w:rsid w:val="000C28E3"/>
    <w:rsid w:val="000C4065"/>
    <w:rsid w:val="000C68EE"/>
    <w:rsid w:val="000C7560"/>
    <w:rsid w:val="000D56A7"/>
    <w:rsid w:val="000E2217"/>
    <w:rsid w:val="000F0A4A"/>
    <w:rsid w:val="00104597"/>
    <w:rsid w:val="001045E8"/>
    <w:rsid w:val="00104761"/>
    <w:rsid w:val="00106D28"/>
    <w:rsid w:val="001105DA"/>
    <w:rsid w:val="00110FAA"/>
    <w:rsid w:val="00110FB4"/>
    <w:rsid w:val="001123FC"/>
    <w:rsid w:val="00122270"/>
    <w:rsid w:val="00122D1A"/>
    <w:rsid w:val="00125DD2"/>
    <w:rsid w:val="001366D4"/>
    <w:rsid w:val="0014077F"/>
    <w:rsid w:val="0014097D"/>
    <w:rsid w:val="0014469A"/>
    <w:rsid w:val="001578FA"/>
    <w:rsid w:val="00160ED7"/>
    <w:rsid w:val="0016483C"/>
    <w:rsid w:val="0016712A"/>
    <w:rsid w:val="00170CFB"/>
    <w:rsid w:val="00171DB0"/>
    <w:rsid w:val="0017335A"/>
    <w:rsid w:val="00174B82"/>
    <w:rsid w:val="001763C6"/>
    <w:rsid w:val="001801E0"/>
    <w:rsid w:val="00182958"/>
    <w:rsid w:val="00184B62"/>
    <w:rsid w:val="001852FF"/>
    <w:rsid w:val="001916B7"/>
    <w:rsid w:val="001935C9"/>
    <w:rsid w:val="00193C36"/>
    <w:rsid w:val="00193C78"/>
    <w:rsid w:val="001A2ACD"/>
    <w:rsid w:val="001A6879"/>
    <w:rsid w:val="001A7D8E"/>
    <w:rsid w:val="001B036D"/>
    <w:rsid w:val="001B57DA"/>
    <w:rsid w:val="001B7471"/>
    <w:rsid w:val="001C0419"/>
    <w:rsid w:val="001C0B99"/>
    <w:rsid w:val="001C2282"/>
    <w:rsid w:val="001C2312"/>
    <w:rsid w:val="001C2908"/>
    <w:rsid w:val="001C2F0D"/>
    <w:rsid w:val="001C6E2B"/>
    <w:rsid w:val="001D4D80"/>
    <w:rsid w:val="001E10E5"/>
    <w:rsid w:val="001E7C29"/>
    <w:rsid w:val="001F04D7"/>
    <w:rsid w:val="001F125B"/>
    <w:rsid w:val="002027E4"/>
    <w:rsid w:val="00202FCA"/>
    <w:rsid w:val="002059AC"/>
    <w:rsid w:val="00212367"/>
    <w:rsid w:val="00215A54"/>
    <w:rsid w:val="0022369A"/>
    <w:rsid w:val="00224389"/>
    <w:rsid w:val="002275B1"/>
    <w:rsid w:val="0024393F"/>
    <w:rsid w:val="00253124"/>
    <w:rsid w:val="00253CA4"/>
    <w:rsid w:val="00255CDB"/>
    <w:rsid w:val="0026068D"/>
    <w:rsid w:val="00261B0D"/>
    <w:rsid w:val="002622DC"/>
    <w:rsid w:val="002638EF"/>
    <w:rsid w:val="002667CB"/>
    <w:rsid w:val="002720B7"/>
    <w:rsid w:val="00273F1E"/>
    <w:rsid w:val="00274591"/>
    <w:rsid w:val="002767EC"/>
    <w:rsid w:val="00283132"/>
    <w:rsid w:val="00283180"/>
    <w:rsid w:val="00297758"/>
    <w:rsid w:val="002A3449"/>
    <w:rsid w:val="002A51F8"/>
    <w:rsid w:val="002A7855"/>
    <w:rsid w:val="002B06FE"/>
    <w:rsid w:val="002B1330"/>
    <w:rsid w:val="002C150D"/>
    <w:rsid w:val="002C5750"/>
    <w:rsid w:val="002D12A6"/>
    <w:rsid w:val="002D40FF"/>
    <w:rsid w:val="002D47A4"/>
    <w:rsid w:val="002D602A"/>
    <w:rsid w:val="002E425D"/>
    <w:rsid w:val="002E4A77"/>
    <w:rsid w:val="002F0EB6"/>
    <w:rsid w:val="002F3557"/>
    <w:rsid w:val="002F35FF"/>
    <w:rsid w:val="002F3E00"/>
    <w:rsid w:val="002F530A"/>
    <w:rsid w:val="002F68D2"/>
    <w:rsid w:val="00302D91"/>
    <w:rsid w:val="003124A3"/>
    <w:rsid w:val="0031507D"/>
    <w:rsid w:val="0031512E"/>
    <w:rsid w:val="003160A4"/>
    <w:rsid w:val="00320109"/>
    <w:rsid w:val="003255A1"/>
    <w:rsid w:val="00325CCF"/>
    <w:rsid w:val="00327C2E"/>
    <w:rsid w:val="00333CAF"/>
    <w:rsid w:val="00335423"/>
    <w:rsid w:val="00343942"/>
    <w:rsid w:val="00346FD1"/>
    <w:rsid w:val="0034734D"/>
    <w:rsid w:val="003502DA"/>
    <w:rsid w:val="00352C42"/>
    <w:rsid w:val="00355181"/>
    <w:rsid w:val="0035781E"/>
    <w:rsid w:val="00363D8E"/>
    <w:rsid w:val="00367E55"/>
    <w:rsid w:val="003705E6"/>
    <w:rsid w:val="00371BE0"/>
    <w:rsid w:val="003730FF"/>
    <w:rsid w:val="00376419"/>
    <w:rsid w:val="00380447"/>
    <w:rsid w:val="00390A0C"/>
    <w:rsid w:val="00391316"/>
    <w:rsid w:val="0039344A"/>
    <w:rsid w:val="003A144C"/>
    <w:rsid w:val="003A177E"/>
    <w:rsid w:val="003A44CF"/>
    <w:rsid w:val="003A7D83"/>
    <w:rsid w:val="003B6592"/>
    <w:rsid w:val="003C5075"/>
    <w:rsid w:val="003C584C"/>
    <w:rsid w:val="003D0CA0"/>
    <w:rsid w:val="003D0D8C"/>
    <w:rsid w:val="003D450E"/>
    <w:rsid w:val="003D6E90"/>
    <w:rsid w:val="003F12EA"/>
    <w:rsid w:val="003F3AA4"/>
    <w:rsid w:val="003F6878"/>
    <w:rsid w:val="00405CE6"/>
    <w:rsid w:val="00405FC1"/>
    <w:rsid w:val="004152A6"/>
    <w:rsid w:val="00417C3C"/>
    <w:rsid w:val="004202E6"/>
    <w:rsid w:val="0043024D"/>
    <w:rsid w:val="00432C9A"/>
    <w:rsid w:val="00432EAC"/>
    <w:rsid w:val="004346D1"/>
    <w:rsid w:val="00434C04"/>
    <w:rsid w:val="00437116"/>
    <w:rsid w:val="00437D4C"/>
    <w:rsid w:val="00440911"/>
    <w:rsid w:val="00443791"/>
    <w:rsid w:val="0044411A"/>
    <w:rsid w:val="004472D4"/>
    <w:rsid w:val="00455667"/>
    <w:rsid w:val="0045678F"/>
    <w:rsid w:val="004573C4"/>
    <w:rsid w:val="00460F47"/>
    <w:rsid w:val="00470BB3"/>
    <w:rsid w:val="00475322"/>
    <w:rsid w:val="004778BF"/>
    <w:rsid w:val="00480342"/>
    <w:rsid w:val="00482E78"/>
    <w:rsid w:val="00487D75"/>
    <w:rsid w:val="004A72F8"/>
    <w:rsid w:val="004B112C"/>
    <w:rsid w:val="004C0253"/>
    <w:rsid w:val="004C4442"/>
    <w:rsid w:val="004D0596"/>
    <w:rsid w:val="004D6E22"/>
    <w:rsid w:val="004E1B34"/>
    <w:rsid w:val="004E54C6"/>
    <w:rsid w:val="004E5761"/>
    <w:rsid w:val="004E7E7C"/>
    <w:rsid w:val="004F0B36"/>
    <w:rsid w:val="004F1376"/>
    <w:rsid w:val="004F5EAC"/>
    <w:rsid w:val="00500A29"/>
    <w:rsid w:val="00501958"/>
    <w:rsid w:val="00502BED"/>
    <w:rsid w:val="00503FB3"/>
    <w:rsid w:val="00513CD2"/>
    <w:rsid w:val="00515112"/>
    <w:rsid w:val="005166BA"/>
    <w:rsid w:val="005205AB"/>
    <w:rsid w:val="00523D6E"/>
    <w:rsid w:val="0053284E"/>
    <w:rsid w:val="00535378"/>
    <w:rsid w:val="00535A05"/>
    <w:rsid w:val="00536A52"/>
    <w:rsid w:val="00546FE3"/>
    <w:rsid w:val="00561001"/>
    <w:rsid w:val="00563DCF"/>
    <w:rsid w:val="00573C08"/>
    <w:rsid w:val="005838CA"/>
    <w:rsid w:val="0058446F"/>
    <w:rsid w:val="005850F6"/>
    <w:rsid w:val="005862A1"/>
    <w:rsid w:val="00586A45"/>
    <w:rsid w:val="005962E2"/>
    <w:rsid w:val="00596DFA"/>
    <w:rsid w:val="005972DF"/>
    <w:rsid w:val="005974B0"/>
    <w:rsid w:val="005A018E"/>
    <w:rsid w:val="005A0B04"/>
    <w:rsid w:val="005B3F91"/>
    <w:rsid w:val="005B4415"/>
    <w:rsid w:val="005B7107"/>
    <w:rsid w:val="005C3A11"/>
    <w:rsid w:val="005C5A98"/>
    <w:rsid w:val="005D0D87"/>
    <w:rsid w:val="005D5F40"/>
    <w:rsid w:val="005D7083"/>
    <w:rsid w:val="005E123E"/>
    <w:rsid w:val="005E1DCB"/>
    <w:rsid w:val="005E2386"/>
    <w:rsid w:val="005E2B75"/>
    <w:rsid w:val="005E4494"/>
    <w:rsid w:val="005E4BCC"/>
    <w:rsid w:val="005F0CBB"/>
    <w:rsid w:val="005F1C27"/>
    <w:rsid w:val="0060047B"/>
    <w:rsid w:val="00605AEB"/>
    <w:rsid w:val="0060764E"/>
    <w:rsid w:val="00610876"/>
    <w:rsid w:val="006146F7"/>
    <w:rsid w:val="0061482C"/>
    <w:rsid w:val="00622660"/>
    <w:rsid w:val="006258DF"/>
    <w:rsid w:val="006264C7"/>
    <w:rsid w:val="00626EDD"/>
    <w:rsid w:val="00630171"/>
    <w:rsid w:val="0063075F"/>
    <w:rsid w:val="00632030"/>
    <w:rsid w:val="00634C6F"/>
    <w:rsid w:val="0063502F"/>
    <w:rsid w:val="006355C6"/>
    <w:rsid w:val="00636B3F"/>
    <w:rsid w:val="00641B98"/>
    <w:rsid w:val="00642121"/>
    <w:rsid w:val="00646730"/>
    <w:rsid w:val="0065322F"/>
    <w:rsid w:val="006536B3"/>
    <w:rsid w:val="00653FCB"/>
    <w:rsid w:val="00660428"/>
    <w:rsid w:val="00660743"/>
    <w:rsid w:val="0066519D"/>
    <w:rsid w:val="0066620F"/>
    <w:rsid w:val="00667C2B"/>
    <w:rsid w:val="0067077F"/>
    <w:rsid w:val="00672290"/>
    <w:rsid w:val="00674182"/>
    <w:rsid w:val="00680890"/>
    <w:rsid w:val="00681E68"/>
    <w:rsid w:val="00683CC7"/>
    <w:rsid w:val="00692DD0"/>
    <w:rsid w:val="00694A3B"/>
    <w:rsid w:val="0069585C"/>
    <w:rsid w:val="006A3A13"/>
    <w:rsid w:val="006A62D2"/>
    <w:rsid w:val="006A705E"/>
    <w:rsid w:val="006B0880"/>
    <w:rsid w:val="006B194D"/>
    <w:rsid w:val="006B5DA4"/>
    <w:rsid w:val="006B7C00"/>
    <w:rsid w:val="006C1373"/>
    <w:rsid w:val="006C654D"/>
    <w:rsid w:val="006C6710"/>
    <w:rsid w:val="006C71D2"/>
    <w:rsid w:val="006D0C9E"/>
    <w:rsid w:val="006D1CD1"/>
    <w:rsid w:val="006E2BC7"/>
    <w:rsid w:val="006E32E8"/>
    <w:rsid w:val="006E6E97"/>
    <w:rsid w:val="006F0475"/>
    <w:rsid w:val="006F4770"/>
    <w:rsid w:val="006F5CDC"/>
    <w:rsid w:val="007057BB"/>
    <w:rsid w:val="00707D98"/>
    <w:rsid w:val="007131EC"/>
    <w:rsid w:val="00715E32"/>
    <w:rsid w:val="0071670C"/>
    <w:rsid w:val="00717BBC"/>
    <w:rsid w:val="0072100F"/>
    <w:rsid w:val="0072270D"/>
    <w:rsid w:val="00722A9D"/>
    <w:rsid w:val="007237C3"/>
    <w:rsid w:val="0072411C"/>
    <w:rsid w:val="0072687A"/>
    <w:rsid w:val="0072710F"/>
    <w:rsid w:val="00735B8B"/>
    <w:rsid w:val="0073741D"/>
    <w:rsid w:val="007403B4"/>
    <w:rsid w:val="00741D0F"/>
    <w:rsid w:val="00755ACA"/>
    <w:rsid w:val="0075674B"/>
    <w:rsid w:val="00765F5F"/>
    <w:rsid w:val="00780548"/>
    <w:rsid w:val="00780775"/>
    <w:rsid w:val="007856C3"/>
    <w:rsid w:val="00785BC6"/>
    <w:rsid w:val="00790578"/>
    <w:rsid w:val="00791158"/>
    <w:rsid w:val="0079235D"/>
    <w:rsid w:val="00793B1F"/>
    <w:rsid w:val="007A1059"/>
    <w:rsid w:val="007A13C0"/>
    <w:rsid w:val="007A1B26"/>
    <w:rsid w:val="007A736F"/>
    <w:rsid w:val="007B0B5B"/>
    <w:rsid w:val="007B2C7F"/>
    <w:rsid w:val="007B43F2"/>
    <w:rsid w:val="007C0A89"/>
    <w:rsid w:val="007C4CCA"/>
    <w:rsid w:val="007D3C3E"/>
    <w:rsid w:val="007D3E23"/>
    <w:rsid w:val="007D5D27"/>
    <w:rsid w:val="007D6357"/>
    <w:rsid w:val="007E07F3"/>
    <w:rsid w:val="007E1209"/>
    <w:rsid w:val="007E2EF0"/>
    <w:rsid w:val="007E30AC"/>
    <w:rsid w:val="007E38FB"/>
    <w:rsid w:val="007E5C47"/>
    <w:rsid w:val="007E6442"/>
    <w:rsid w:val="007E72D3"/>
    <w:rsid w:val="007F046F"/>
    <w:rsid w:val="007F53C4"/>
    <w:rsid w:val="007F54BE"/>
    <w:rsid w:val="007F7954"/>
    <w:rsid w:val="008000A6"/>
    <w:rsid w:val="00804999"/>
    <w:rsid w:val="008053FA"/>
    <w:rsid w:val="00807F1C"/>
    <w:rsid w:val="00812A46"/>
    <w:rsid w:val="00817E37"/>
    <w:rsid w:val="00822B42"/>
    <w:rsid w:val="008233DE"/>
    <w:rsid w:val="008258DD"/>
    <w:rsid w:val="008301D9"/>
    <w:rsid w:val="008307EB"/>
    <w:rsid w:val="00835942"/>
    <w:rsid w:val="00840F27"/>
    <w:rsid w:val="00843123"/>
    <w:rsid w:val="008440D5"/>
    <w:rsid w:val="008542D2"/>
    <w:rsid w:val="00856205"/>
    <w:rsid w:val="008646F1"/>
    <w:rsid w:val="00876E1A"/>
    <w:rsid w:val="00877943"/>
    <w:rsid w:val="00880194"/>
    <w:rsid w:val="00880233"/>
    <w:rsid w:val="008827EB"/>
    <w:rsid w:val="00884AED"/>
    <w:rsid w:val="00885032"/>
    <w:rsid w:val="00885AEF"/>
    <w:rsid w:val="008879EB"/>
    <w:rsid w:val="00890981"/>
    <w:rsid w:val="0089119E"/>
    <w:rsid w:val="00891DDD"/>
    <w:rsid w:val="00894B8A"/>
    <w:rsid w:val="00895ABB"/>
    <w:rsid w:val="00896C1F"/>
    <w:rsid w:val="008A0701"/>
    <w:rsid w:val="008A12F5"/>
    <w:rsid w:val="008A3CCD"/>
    <w:rsid w:val="008A4014"/>
    <w:rsid w:val="008A4328"/>
    <w:rsid w:val="008A502C"/>
    <w:rsid w:val="008A5C10"/>
    <w:rsid w:val="008A5D60"/>
    <w:rsid w:val="008B25A2"/>
    <w:rsid w:val="008B3F7F"/>
    <w:rsid w:val="008B4F6F"/>
    <w:rsid w:val="008B67D5"/>
    <w:rsid w:val="008B75FD"/>
    <w:rsid w:val="008C2187"/>
    <w:rsid w:val="008C246B"/>
    <w:rsid w:val="008C3B31"/>
    <w:rsid w:val="008D00C4"/>
    <w:rsid w:val="008D12F5"/>
    <w:rsid w:val="008E302A"/>
    <w:rsid w:val="008E595C"/>
    <w:rsid w:val="008F3A97"/>
    <w:rsid w:val="008F4FCA"/>
    <w:rsid w:val="008F5683"/>
    <w:rsid w:val="00900F23"/>
    <w:rsid w:val="009017AC"/>
    <w:rsid w:val="00906FEA"/>
    <w:rsid w:val="00915C3B"/>
    <w:rsid w:val="0092444E"/>
    <w:rsid w:val="00927259"/>
    <w:rsid w:val="00933B75"/>
    <w:rsid w:val="00942B67"/>
    <w:rsid w:val="009445B1"/>
    <w:rsid w:val="00945EEC"/>
    <w:rsid w:val="00953F75"/>
    <w:rsid w:val="009600FA"/>
    <w:rsid w:val="00966E63"/>
    <w:rsid w:val="00970E81"/>
    <w:rsid w:val="00973C9A"/>
    <w:rsid w:val="009751DA"/>
    <w:rsid w:val="00976538"/>
    <w:rsid w:val="00976ED7"/>
    <w:rsid w:val="00982ADB"/>
    <w:rsid w:val="009847F8"/>
    <w:rsid w:val="00986526"/>
    <w:rsid w:val="00986DE3"/>
    <w:rsid w:val="0098718A"/>
    <w:rsid w:val="00987FBB"/>
    <w:rsid w:val="009933FA"/>
    <w:rsid w:val="0099452C"/>
    <w:rsid w:val="00995DF2"/>
    <w:rsid w:val="009A04C8"/>
    <w:rsid w:val="009A1E34"/>
    <w:rsid w:val="009A3739"/>
    <w:rsid w:val="009A6761"/>
    <w:rsid w:val="009B08CD"/>
    <w:rsid w:val="009C5150"/>
    <w:rsid w:val="009D2FB3"/>
    <w:rsid w:val="009D4AB1"/>
    <w:rsid w:val="009D7043"/>
    <w:rsid w:val="009E2ABF"/>
    <w:rsid w:val="009E4DE0"/>
    <w:rsid w:val="009F1C2A"/>
    <w:rsid w:val="009F5288"/>
    <w:rsid w:val="009F6CEA"/>
    <w:rsid w:val="00A009B2"/>
    <w:rsid w:val="00A072B5"/>
    <w:rsid w:val="00A13C85"/>
    <w:rsid w:val="00A144A8"/>
    <w:rsid w:val="00A156D6"/>
    <w:rsid w:val="00A159D6"/>
    <w:rsid w:val="00A246A2"/>
    <w:rsid w:val="00A26EC0"/>
    <w:rsid w:val="00A33A4C"/>
    <w:rsid w:val="00A41CC2"/>
    <w:rsid w:val="00A54996"/>
    <w:rsid w:val="00A624C1"/>
    <w:rsid w:val="00A66405"/>
    <w:rsid w:val="00A71419"/>
    <w:rsid w:val="00A73464"/>
    <w:rsid w:val="00A73547"/>
    <w:rsid w:val="00A743DD"/>
    <w:rsid w:val="00A75209"/>
    <w:rsid w:val="00A77C0E"/>
    <w:rsid w:val="00A82C9C"/>
    <w:rsid w:val="00A84495"/>
    <w:rsid w:val="00A8531B"/>
    <w:rsid w:val="00A86A33"/>
    <w:rsid w:val="00A90505"/>
    <w:rsid w:val="00A914FE"/>
    <w:rsid w:val="00A91607"/>
    <w:rsid w:val="00A959B9"/>
    <w:rsid w:val="00A961C1"/>
    <w:rsid w:val="00AA1DC6"/>
    <w:rsid w:val="00AA626F"/>
    <w:rsid w:val="00AA77F3"/>
    <w:rsid w:val="00AC5499"/>
    <w:rsid w:val="00AC644E"/>
    <w:rsid w:val="00AD5260"/>
    <w:rsid w:val="00AD728B"/>
    <w:rsid w:val="00AD75FD"/>
    <w:rsid w:val="00AE0A9E"/>
    <w:rsid w:val="00AE3BD1"/>
    <w:rsid w:val="00AE7C3C"/>
    <w:rsid w:val="00AF4522"/>
    <w:rsid w:val="00AF470A"/>
    <w:rsid w:val="00AF564A"/>
    <w:rsid w:val="00AF5888"/>
    <w:rsid w:val="00B015A6"/>
    <w:rsid w:val="00B059E2"/>
    <w:rsid w:val="00B10E48"/>
    <w:rsid w:val="00B2012F"/>
    <w:rsid w:val="00B22361"/>
    <w:rsid w:val="00B336B4"/>
    <w:rsid w:val="00B35FCE"/>
    <w:rsid w:val="00B435B1"/>
    <w:rsid w:val="00B46A56"/>
    <w:rsid w:val="00B53523"/>
    <w:rsid w:val="00B56C7C"/>
    <w:rsid w:val="00B60E7E"/>
    <w:rsid w:val="00B63B3D"/>
    <w:rsid w:val="00B6465F"/>
    <w:rsid w:val="00B648ED"/>
    <w:rsid w:val="00B67DA4"/>
    <w:rsid w:val="00B70DB2"/>
    <w:rsid w:val="00B83452"/>
    <w:rsid w:val="00B85B01"/>
    <w:rsid w:val="00B87083"/>
    <w:rsid w:val="00B874A2"/>
    <w:rsid w:val="00BA14D2"/>
    <w:rsid w:val="00BA2CAA"/>
    <w:rsid w:val="00BA3952"/>
    <w:rsid w:val="00BA418A"/>
    <w:rsid w:val="00BB030B"/>
    <w:rsid w:val="00BB0768"/>
    <w:rsid w:val="00BB10BD"/>
    <w:rsid w:val="00BB4DFD"/>
    <w:rsid w:val="00BC1CFA"/>
    <w:rsid w:val="00BC586D"/>
    <w:rsid w:val="00BC7F5F"/>
    <w:rsid w:val="00BD3BCD"/>
    <w:rsid w:val="00BD519C"/>
    <w:rsid w:val="00BE4719"/>
    <w:rsid w:val="00BF04FD"/>
    <w:rsid w:val="00BF55B7"/>
    <w:rsid w:val="00C04195"/>
    <w:rsid w:val="00C051A1"/>
    <w:rsid w:val="00C0792D"/>
    <w:rsid w:val="00C10B9F"/>
    <w:rsid w:val="00C11424"/>
    <w:rsid w:val="00C1562C"/>
    <w:rsid w:val="00C17976"/>
    <w:rsid w:val="00C214FF"/>
    <w:rsid w:val="00C21B1F"/>
    <w:rsid w:val="00C234D0"/>
    <w:rsid w:val="00C3268C"/>
    <w:rsid w:val="00C35A3A"/>
    <w:rsid w:val="00C35C66"/>
    <w:rsid w:val="00C37172"/>
    <w:rsid w:val="00C3720B"/>
    <w:rsid w:val="00C42E56"/>
    <w:rsid w:val="00C463E0"/>
    <w:rsid w:val="00C47E33"/>
    <w:rsid w:val="00C47FB1"/>
    <w:rsid w:val="00C51D3A"/>
    <w:rsid w:val="00C51E3F"/>
    <w:rsid w:val="00C52AC5"/>
    <w:rsid w:val="00C569B5"/>
    <w:rsid w:val="00C56FDD"/>
    <w:rsid w:val="00C57E47"/>
    <w:rsid w:val="00C61D7D"/>
    <w:rsid w:val="00C623C8"/>
    <w:rsid w:val="00C64E1D"/>
    <w:rsid w:val="00C70EB3"/>
    <w:rsid w:val="00C744B8"/>
    <w:rsid w:val="00C77509"/>
    <w:rsid w:val="00C77690"/>
    <w:rsid w:val="00C80ED5"/>
    <w:rsid w:val="00C93D26"/>
    <w:rsid w:val="00CA0BD6"/>
    <w:rsid w:val="00CA3266"/>
    <w:rsid w:val="00CA62EF"/>
    <w:rsid w:val="00CA6AD9"/>
    <w:rsid w:val="00CB0850"/>
    <w:rsid w:val="00CB1EE8"/>
    <w:rsid w:val="00CB5E3E"/>
    <w:rsid w:val="00CC7187"/>
    <w:rsid w:val="00CD2A95"/>
    <w:rsid w:val="00CD7034"/>
    <w:rsid w:val="00CE1FAC"/>
    <w:rsid w:val="00CE6BAE"/>
    <w:rsid w:val="00CF2084"/>
    <w:rsid w:val="00CF5BC6"/>
    <w:rsid w:val="00CF5DE2"/>
    <w:rsid w:val="00CF67BA"/>
    <w:rsid w:val="00CF7C4F"/>
    <w:rsid w:val="00D05435"/>
    <w:rsid w:val="00D06C5B"/>
    <w:rsid w:val="00D06DE4"/>
    <w:rsid w:val="00D10190"/>
    <w:rsid w:val="00D1166D"/>
    <w:rsid w:val="00D15212"/>
    <w:rsid w:val="00D1565A"/>
    <w:rsid w:val="00D16EE7"/>
    <w:rsid w:val="00D1796F"/>
    <w:rsid w:val="00D22FC6"/>
    <w:rsid w:val="00D23C23"/>
    <w:rsid w:val="00D27661"/>
    <w:rsid w:val="00D30700"/>
    <w:rsid w:val="00D339BB"/>
    <w:rsid w:val="00D33ED2"/>
    <w:rsid w:val="00D36EF2"/>
    <w:rsid w:val="00D42AFF"/>
    <w:rsid w:val="00D44453"/>
    <w:rsid w:val="00D46687"/>
    <w:rsid w:val="00D53137"/>
    <w:rsid w:val="00D541D0"/>
    <w:rsid w:val="00D5432A"/>
    <w:rsid w:val="00D557DC"/>
    <w:rsid w:val="00D61CCC"/>
    <w:rsid w:val="00D622F9"/>
    <w:rsid w:val="00D749FB"/>
    <w:rsid w:val="00D766A5"/>
    <w:rsid w:val="00D81905"/>
    <w:rsid w:val="00D952B7"/>
    <w:rsid w:val="00DA69CC"/>
    <w:rsid w:val="00DB73DD"/>
    <w:rsid w:val="00DC0993"/>
    <w:rsid w:val="00DC59C6"/>
    <w:rsid w:val="00DC6960"/>
    <w:rsid w:val="00DC7D95"/>
    <w:rsid w:val="00DD1025"/>
    <w:rsid w:val="00DD1C27"/>
    <w:rsid w:val="00DD3946"/>
    <w:rsid w:val="00DD5AD3"/>
    <w:rsid w:val="00DD7ADD"/>
    <w:rsid w:val="00DE1DFC"/>
    <w:rsid w:val="00DE5834"/>
    <w:rsid w:val="00DE632C"/>
    <w:rsid w:val="00DE69C5"/>
    <w:rsid w:val="00DF1CCD"/>
    <w:rsid w:val="00DF28C7"/>
    <w:rsid w:val="00DF3BF5"/>
    <w:rsid w:val="00DF5174"/>
    <w:rsid w:val="00E005D4"/>
    <w:rsid w:val="00E012F3"/>
    <w:rsid w:val="00E03A5B"/>
    <w:rsid w:val="00E1097C"/>
    <w:rsid w:val="00E11BF9"/>
    <w:rsid w:val="00E127B4"/>
    <w:rsid w:val="00E225E6"/>
    <w:rsid w:val="00E227B9"/>
    <w:rsid w:val="00E37CD6"/>
    <w:rsid w:val="00E4033B"/>
    <w:rsid w:val="00E4146E"/>
    <w:rsid w:val="00E42FB3"/>
    <w:rsid w:val="00E508F6"/>
    <w:rsid w:val="00E53DD2"/>
    <w:rsid w:val="00E551D6"/>
    <w:rsid w:val="00E57B13"/>
    <w:rsid w:val="00E60397"/>
    <w:rsid w:val="00E61758"/>
    <w:rsid w:val="00E67DFD"/>
    <w:rsid w:val="00E7037D"/>
    <w:rsid w:val="00E705F4"/>
    <w:rsid w:val="00E70AD9"/>
    <w:rsid w:val="00E70F3A"/>
    <w:rsid w:val="00E73243"/>
    <w:rsid w:val="00E75177"/>
    <w:rsid w:val="00E76C06"/>
    <w:rsid w:val="00E80BF2"/>
    <w:rsid w:val="00E87934"/>
    <w:rsid w:val="00E903FA"/>
    <w:rsid w:val="00E9270B"/>
    <w:rsid w:val="00E96495"/>
    <w:rsid w:val="00EA3A97"/>
    <w:rsid w:val="00EA448A"/>
    <w:rsid w:val="00EB17E8"/>
    <w:rsid w:val="00EB3987"/>
    <w:rsid w:val="00EB3F0F"/>
    <w:rsid w:val="00EB4908"/>
    <w:rsid w:val="00EB767F"/>
    <w:rsid w:val="00EC1FEC"/>
    <w:rsid w:val="00EC5871"/>
    <w:rsid w:val="00EC6326"/>
    <w:rsid w:val="00ED0204"/>
    <w:rsid w:val="00ED3D3E"/>
    <w:rsid w:val="00EE23FA"/>
    <w:rsid w:val="00EE305C"/>
    <w:rsid w:val="00EE735F"/>
    <w:rsid w:val="00EF0D04"/>
    <w:rsid w:val="00EF2A20"/>
    <w:rsid w:val="00F0003E"/>
    <w:rsid w:val="00F02A33"/>
    <w:rsid w:val="00F03815"/>
    <w:rsid w:val="00F20E85"/>
    <w:rsid w:val="00F26EA9"/>
    <w:rsid w:val="00F301D9"/>
    <w:rsid w:val="00F303D5"/>
    <w:rsid w:val="00F3540B"/>
    <w:rsid w:val="00F36590"/>
    <w:rsid w:val="00F37602"/>
    <w:rsid w:val="00F37BE6"/>
    <w:rsid w:val="00F4097C"/>
    <w:rsid w:val="00F41B26"/>
    <w:rsid w:val="00F41FC1"/>
    <w:rsid w:val="00F45402"/>
    <w:rsid w:val="00F46C46"/>
    <w:rsid w:val="00F52BC0"/>
    <w:rsid w:val="00F5488D"/>
    <w:rsid w:val="00F605CC"/>
    <w:rsid w:val="00F65D7C"/>
    <w:rsid w:val="00F6606F"/>
    <w:rsid w:val="00F7101D"/>
    <w:rsid w:val="00F71647"/>
    <w:rsid w:val="00F72966"/>
    <w:rsid w:val="00F74DA4"/>
    <w:rsid w:val="00F837E0"/>
    <w:rsid w:val="00F857C3"/>
    <w:rsid w:val="00F85B10"/>
    <w:rsid w:val="00F872B5"/>
    <w:rsid w:val="00F9306E"/>
    <w:rsid w:val="00F95C71"/>
    <w:rsid w:val="00F968D4"/>
    <w:rsid w:val="00F9762E"/>
    <w:rsid w:val="00F97BFC"/>
    <w:rsid w:val="00FA061F"/>
    <w:rsid w:val="00FA4D18"/>
    <w:rsid w:val="00FA7B7F"/>
    <w:rsid w:val="00FB4188"/>
    <w:rsid w:val="00FB4E06"/>
    <w:rsid w:val="00FB6164"/>
    <w:rsid w:val="00FC1754"/>
    <w:rsid w:val="00FC1F47"/>
    <w:rsid w:val="00FD1FB3"/>
    <w:rsid w:val="00FE0030"/>
    <w:rsid w:val="00FE0155"/>
    <w:rsid w:val="00FE2217"/>
    <w:rsid w:val="00FF0C65"/>
    <w:rsid w:val="00FF2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394239"/>
  <w15:chartTrackingRefBased/>
  <w15:docId w15:val="{546E1F1C-9BDA-4272-82C9-60A96AE6B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2FB3"/>
  </w:style>
  <w:style w:type="paragraph" w:styleId="Heading1">
    <w:name w:val="heading 1"/>
    <w:basedOn w:val="Normal"/>
    <w:next w:val="Normal"/>
    <w:link w:val="Heading1Char"/>
    <w:uiPriority w:val="9"/>
    <w:qFormat/>
    <w:rsid w:val="00807F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7F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RELBodyText">
    <w:name w:val="NREL_Body_Text"/>
    <w:link w:val="NRELBodyTextCharChar"/>
    <w:qFormat/>
    <w:rsid w:val="00E42FB3"/>
    <w:pPr>
      <w:spacing w:after="240" w:line="240" w:lineRule="auto"/>
    </w:pPr>
    <w:rPr>
      <w:rFonts w:ascii="Times New Roman" w:eastAsia="Times" w:hAnsi="Times New Roman" w:cs="Times New Roman"/>
      <w:color w:val="000000" w:themeColor="text1"/>
      <w:sz w:val="24"/>
      <w:szCs w:val="20"/>
    </w:rPr>
  </w:style>
  <w:style w:type="character" w:customStyle="1" w:styleId="NRELBodyTextCharChar">
    <w:name w:val="NREL_Body_Text Char Char"/>
    <w:basedOn w:val="DefaultParagraphFont"/>
    <w:link w:val="NRELBodyText"/>
    <w:rsid w:val="00E42FB3"/>
    <w:rPr>
      <w:rFonts w:ascii="Times New Roman" w:eastAsia="Times" w:hAnsi="Times New Roman" w:cs="Times New Roman"/>
      <w:color w:val="000000" w:themeColor="text1"/>
      <w:sz w:val="24"/>
      <w:szCs w:val="20"/>
    </w:rPr>
  </w:style>
  <w:style w:type="table" w:styleId="TableGrid">
    <w:name w:val="Table Grid"/>
    <w:basedOn w:val="TableNormal"/>
    <w:uiPriority w:val="39"/>
    <w:rsid w:val="00E42F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E42F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2FB3"/>
  </w:style>
  <w:style w:type="paragraph" w:styleId="Footer">
    <w:name w:val="footer"/>
    <w:basedOn w:val="Normal"/>
    <w:link w:val="FooterChar"/>
    <w:uiPriority w:val="99"/>
    <w:unhideWhenUsed/>
    <w:rsid w:val="00E42F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2FB3"/>
  </w:style>
  <w:style w:type="paragraph" w:styleId="BalloonText">
    <w:name w:val="Balloon Text"/>
    <w:basedOn w:val="Normal"/>
    <w:link w:val="BalloonTextChar"/>
    <w:uiPriority w:val="99"/>
    <w:semiHidden/>
    <w:unhideWhenUsed/>
    <w:rsid w:val="00807F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F1C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07F1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07F1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807F1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07F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07F1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07F1C"/>
    <w:rPr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807F1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41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4195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720B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20B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05FC1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A448A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166BA"/>
    <w:rPr>
      <w:color w:val="808080"/>
    </w:rPr>
  </w:style>
  <w:style w:type="paragraph" w:customStyle="1" w:styleId="NRELTableCaption">
    <w:name w:val="NREL_Table_Caption"/>
    <w:basedOn w:val="Caption"/>
    <w:next w:val="NRELBodyText"/>
    <w:qFormat/>
    <w:rsid w:val="00780775"/>
    <w:pPr>
      <w:keepNext/>
      <w:autoSpaceDE w:val="0"/>
      <w:autoSpaceDN w:val="0"/>
      <w:adjustRightInd w:val="0"/>
      <w:spacing w:before="120" w:after="120"/>
      <w:jc w:val="center"/>
    </w:pPr>
    <w:rPr>
      <w:rFonts w:ascii="Arial" w:eastAsia="Times" w:hAnsi="Arial" w:cs="Times New Roman"/>
      <w:b/>
      <w:bCs/>
      <w:i w:val="0"/>
      <w:color w:val="000000" w:themeColor="text1"/>
      <w:sz w:val="20"/>
    </w:rPr>
  </w:style>
  <w:style w:type="paragraph" w:customStyle="1" w:styleId="NRELBullet01">
    <w:name w:val="NREL_Bullet_01"/>
    <w:basedOn w:val="ListBullet"/>
    <w:qFormat/>
    <w:rsid w:val="008646F1"/>
    <w:pPr>
      <w:numPr>
        <w:numId w:val="0"/>
      </w:numPr>
      <w:spacing w:after="120" w:line="240" w:lineRule="auto"/>
      <w:ind w:left="720" w:hanging="360"/>
    </w:pPr>
    <w:rPr>
      <w:rFonts w:ascii="Times New Roman" w:eastAsia="Times" w:hAnsi="Times New Roman" w:cs="Times New Roman"/>
      <w:color w:val="000000" w:themeColor="text1"/>
      <w:sz w:val="24"/>
      <w:szCs w:val="24"/>
    </w:rPr>
  </w:style>
  <w:style w:type="paragraph" w:styleId="ListBullet">
    <w:name w:val="List Bullet"/>
    <w:basedOn w:val="Normal"/>
    <w:uiPriority w:val="99"/>
    <w:semiHidden/>
    <w:unhideWhenUsed/>
    <w:rsid w:val="008646F1"/>
    <w:pPr>
      <w:numPr>
        <w:numId w:val="9"/>
      </w:numPr>
      <w:ind w:left="360" w:hanging="36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82C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82C9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82C9C"/>
    <w:rPr>
      <w:vertAlign w:val="superscript"/>
    </w:rPr>
  </w:style>
  <w:style w:type="table" w:customStyle="1" w:styleId="TableGrid1">
    <w:name w:val="Table Grid1"/>
    <w:basedOn w:val="TableNormal"/>
    <w:next w:val="TableGrid"/>
    <w:uiPriority w:val="39"/>
    <w:rsid w:val="009017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unhideWhenUsed/>
    <w:rsid w:val="00EB17E8"/>
    <w:rPr>
      <w:color w:val="605E5C"/>
      <w:shd w:val="clear" w:color="auto" w:fill="E1DFDD"/>
    </w:rPr>
  </w:style>
  <w:style w:type="table" w:styleId="PlainTable5">
    <w:name w:val="Plain Table 5"/>
    <w:basedOn w:val="TableNormal"/>
    <w:uiPriority w:val="45"/>
    <w:rsid w:val="00C35A3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C35A3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C35A3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Mention">
    <w:name w:val="Mention"/>
    <w:basedOn w:val="DefaultParagraphFont"/>
    <w:uiPriority w:val="99"/>
    <w:unhideWhenUsed/>
    <w:rsid w:val="00D10190"/>
    <w:rPr>
      <w:color w:val="2B579A"/>
      <w:shd w:val="clear" w:color="auto" w:fill="E1DFDD"/>
    </w:rPr>
  </w:style>
  <w:style w:type="character" w:customStyle="1" w:styleId="markedcontent">
    <w:name w:val="markedcontent"/>
    <w:basedOn w:val="DefaultParagraphFont"/>
    <w:rsid w:val="00793B1F"/>
  </w:style>
  <w:style w:type="character" w:customStyle="1" w:styleId="highlight">
    <w:name w:val="highlight"/>
    <w:basedOn w:val="DefaultParagraphFont"/>
    <w:rsid w:val="00793B1F"/>
  </w:style>
  <w:style w:type="table" w:styleId="GridTable5Dark-Accent5">
    <w:name w:val="Grid Table 5 Dark Accent 5"/>
    <w:basedOn w:val="TableNormal"/>
    <w:uiPriority w:val="50"/>
    <w:rsid w:val="0053537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3">
    <w:name w:val="Grid Table 5 Dark Accent 3"/>
    <w:basedOn w:val="TableNormal"/>
    <w:uiPriority w:val="50"/>
    <w:rsid w:val="0053537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ListTable3-Accent3">
    <w:name w:val="List Table 3 Accent 3"/>
    <w:basedOn w:val="TableNormal"/>
    <w:uiPriority w:val="48"/>
    <w:rsid w:val="00535378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1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pa.gov/egrid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epa.gov/egrid/egrid-technical-guide" TargetMode="External"/><Relationship Id="rId2" Type="http://schemas.openxmlformats.org/officeDocument/2006/relationships/hyperlink" Target="https://www.epa.gov/air-emissions-factors-and-quantification/ap-42-fifth-edition-volume-i-chapter-3-stationary-0" TargetMode="External"/><Relationship Id="rId1" Type="http://schemas.openxmlformats.org/officeDocument/2006/relationships/hyperlink" Target="https://www.eia.gov/environment/emissions/co2_vol_mass.ph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ece13e-3376-4417-9525-be60b11a89a8" xsi:nil="true"/>
    <lcf76f155ced4ddcb4097134ff3c332f xmlns="00a6d2c3-a03d-4455-9e0e-5b2ea6e712ed">
      <Terms xmlns="http://schemas.microsoft.com/office/infopath/2007/PartnerControls"/>
    </lcf76f155ced4ddcb4097134ff3c332f>
    <SharedWithUsers xmlns="be4daaa2-bc41-45a1-8510-840768e46a16">
      <UserInfo>
        <DisplayName>Rabinowitz, Hannah S</DisplayName>
        <AccountId>15</AccountId>
        <AccountType/>
      </UserInfo>
      <UserInfo>
        <DisplayName>Elliott, Douglas B</DisplayName>
        <AccountId>13</AccountId>
        <AccountType/>
      </UserInfo>
      <UserInfo>
        <DisplayName>Delgado, Alison</DisplayName>
        <AccountId>14</AccountId>
        <AccountType/>
      </UserInfo>
      <UserInfo>
        <DisplayName>Hudson, Hannah R</DisplayName>
        <AccountId>24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58AF2047B31042B9EA8B659B641B95" ma:contentTypeVersion="13" ma:contentTypeDescription="Create a new document." ma:contentTypeScope="" ma:versionID="17e05bc15684632b9a953941442bb396">
  <xsd:schema xmlns:xsd="http://www.w3.org/2001/XMLSchema" xmlns:xs="http://www.w3.org/2001/XMLSchema" xmlns:p="http://schemas.microsoft.com/office/2006/metadata/properties" xmlns:ns2="00a6d2c3-a03d-4455-9e0e-5b2ea6e712ed" xmlns:ns3="be4daaa2-bc41-45a1-8510-840768e46a16" xmlns:ns4="5cece13e-3376-4417-9525-be60b11a89a8" targetNamespace="http://schemas.microsoft.com/office/2006/metadata/properties" ma:root="true" ma:fieldsID="e61bd0dd6409f6b120fed67faa6a029d" ns2:_="" ns3:_="" ns4:_="">
    <xsd:import namespace="00a6d2c3-a03d-4455-9e0e-5b2ea6e712ed"/>
    <xsd:import namespace="be4daaa2-bc41-45a1-8510-840768e46a16"/>
    <xsd:import namespace="5cece13e-3376-4417-9525-be60b11a89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lcf76f155ced4ddcb4097134ff3c332f" minOccurs="0"/>
                <xsd:element ref="ns4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6d2c3-a03d-4455-9e0e-5b2ea6e712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60f1aaf-6244-4bb9-9bf9-38bf373853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4daaa2-bc41-45a1-8510-840768e46a1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ce13e-3376-4417-9525-be60b11a89a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e490158-1659-45b1-af1e-2b3eb44f1589}" ma:internalName="TaxCatchAll" ma:showField="CatchAllData" ma:web="be4daaa2-bc41-45a1-8510-840768e46a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76D328-F40C-4774-80FE-C8409C80E5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13C71B-5F7B-45D8-90D3-F3708750A352}">
  <ds:schemaRefs>
    <ds:schemaRef ds:uri="http://schemas.microsoft.com/office/2006/metadata/properties"/>
    <ds:schemaRef ds:uri="http://schemas.microsoft.com/office/infopath/2007/PartnerControls"/>
    <ds:schemaRef ds:uri="5cece13e-3376-4417-9525-be60b11a89a8"/>
    <ds:schemaRef ds:uri="00a6d2c3-a03d-4455-9e0e-5b2ea6e712ed"/>
    <ds:schemaRef ds:uri="be4daaa2-bc41-45a1-8510-840768e46a16"/>
  </ds:schemaRefs>
</ds:datastoreItem>
</file>

<file path=customXml/itemProps3.xml><?xml version="1.0" encoding="utf-8"?>
<ds:datastoreItem xmlns:ds="http://schemas.openxmlformats.org/officeDocument/2006/customXml" ds:itemID="{ED0EA0F0-F5D5-43C4-8CAF-A6C8F64AC8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a6d2c3-a03d-4455-9e0e-5b2ea6e712ed"/>
    <ds:schemaRef ds:uri="be4daaa2-bc41-45a1-8510-840768e46a16"/>
    <ds:schemaRef ds:uri="5cece13e-3376-4417-9525-be60b11a89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DE196B9-3524-4E72-9D08-69B908B83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876</Words>
  <Characters>4996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5861</CharactersWithSpaces>
  <SharedDoc>false</SharedDoc>
  <HLinks>
    <vt:vector size="48" baseType="variant">
      <vt:variant>
        <vt:i4>5767234</vt:i4>
      </vt:variant>
      <vt:variant>
        <vt:i4>0</vt:i4>
      </vt:variant>
      <vt:variant>
        <vt:i4>0</vt:i4>
      </vt:variant>
      <vt:variant>
        <vt:i4>5</vt:i4>
      </vt:variant>
      <vt:variant>
        <vt:lpwstr>https://www.epa.gov/egrid</vt:lpwstr>
      </vt:variant>
      <vt:variant>
        <vt:lpwstr/>
      </vt:variant>
      <vt:variant>
        <vt:i4>7143469</vt:i4>
      </vt:variant>
      <vt:variant>
        <vt:i4>3</vt:i4>
      </vt:variant>
      <vt:variant>
        <vt:i4>0</vt:i4>
      </vt:variant>
      <vt:variant>
        <vt:i4>5</vt:i4>
      </vt:variant>
      <vt:variant>
        <vt:lpwstr>https://www.epa.gov/egrid/egrid-technical-guide</vt:lpwstr>
      </vt:variant>
      <vt:variant>
        <vt:lpwstr/>
      </vt:variant>
      <vt:variant>
        <vt:i4>3080251</vt:i4>
      </vt:variant>
      <vt:variant>
        <vt:i4>0</vt:i4>
      </vt:variant>
      <vt:variant>
        <vt:i4>0</vt:i4>
      </vt:variant>
      <vt:variant>
        <vt:i4>5</vt:i4>
      </vt:variant>
      <vt:variant>
        <vt:lpwstr>https://www.eia.gov/environment/emissions/co2_vol_mass.php</vt:lpwstr>
      </vt:variant>
      <vt:variant>
        <vt:lpwstr/>
      </vt:variant>
      <vt:variant>
        <vt:i4>1835115</vt:i4>
      </vt:variant>
      <vt:variant>
        <vt:i4>12</vt:i4>
      </vt:variant>
      <vt:variant>
        <vt:i4>0</vt:i4>
      </vt:variant>
      <vt:variant>
        <vt:i4>5</vt:i4>
      </vt:variant>
      <vt:variant>
        <vt:lpwstr>mailto:hannah.hudson@pnnl.gov</vt:lpwstr>
      </vt:variant>
      <vt:variant>
        <vt:lpwstr/>
      </vt:variant>
      <vt:variant>
        <vt:i4>2162777</vt:i4>
      </vt:variant>
      <vt:variant>
        <vt:i4>9</vt:i4>
      </vt:variant>
      <vt:variant>
        <vt:i4>0</vt:i4>
      </vt:variant>
      <vt:variant>
        <vt:i4>5</vt:i4>
      </vt:variant>
      <vt:variant>
        <vt:lpwstr>mailto:Douglas.Elliott@pnnl.gov</vt:lpwstr>
      </vt:variant>
      <vt:variant>
        <vt:lpwstr/>
      </vt:variant>
      <vt:variant>
        <vt:i4>117</vt:i4>
      </vt:variant>
      <vt:variant>
        <vt:i4>6</vt:i4>
      </vt:variant>
      <vt:variant>
        <vt:i4>0</vt:i4>
      </vt:variant>
      <vt:variant>
        <vt:i4>5</vt:i4>
      </vt:variant>
      <vt:variant>
        <vt:lpwstr>mailto:hannah.rabinowitz@pnnl.gov</vt:lpwstr>
      </vt:variant>
      <vt:variant>
        <vt:lpwstr/>
      </vt:variant>
      <vt:variant>
        <vt:i4>117</vt:i4>
      </vt:variant>
      <vt:variant>
        <vt:i4>3</vt:i4>
      </vt:variant>
      <vt:variant>
        <vt:i4>0</vt:i4>
      </vt:variant>
      <vt:variant>
        <vt:i4>5</vt:i4>
      </vt:variant>
      <vt:variant>
        <vt:lpwstr>mailto:hannah.rabinowitz@pnnl.gov</vt:lpwstr>
      </vt:variant>
      <vt:variant>
        <vt:lpwstr/>
      </vt:variant>
      <vt:variant>
        <vt:i4>1835115</vt:i4>
      </vt:variant>
      <vt:variant>
        <vt:i4>0</vt:i4>
      </vt:variant>
      <vt:variant>
        <vt:i4>0</vt:i4>
      </vt:variant>
      <vt:variant>
        <vt:i4>5</vt:i4>
      </vt:variant>
      <vt:variant>
        <vt:lpwstr>mailto:hannah.hudson@pnnl.gov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Rotondo, Julia A</dc:creator>
  <cp:keywords/>
  <dc:description/>
  <cp:lastModifiedBy>Rotondo, Julia A</cp:lastModifiedBy>
  <cp:revision>13</cp:revision>
  <dcterms:created xsi:type="dcterms:W3CDTF">2022-08-25T18:12:00Z</dcterms:created>
  <dcterms:modified xsi:type="dcterms:W3CDTF">2022-08-25T18:21:00Z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0x0101002C58AF2047B31042B9EA8B659B641B95</vt:lpwstr>
  </property>
  <property fmtid="{D5CDD505-2E9C-101B-9397-08002B2CF9AE}" pid="3" name="MediaServiceImageTags">
    <vt:lpwstr/>
  </property>
</Properties>
</file>