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FB2B9" w14:textId="77777777" w:rsidR="00E42FB3" w:rsidRPr="00AD728B" w:rsidRDefault="006E2BC7">
      <w:pPr>
        <w:rPr>
          <w:b/>
          <w:sz w:val="28"/>
        </w:rPr>
      </w:pPr>
      <w:r w:rsidRPr="00AD728B">
        <w:rPr>
          <w:b/>
          <w:sz w:val="28"/>
        </w:rPr>
        <w:t xml:space="preserve">TRN Resource: </w:t>
      </w:r>
      <w:r w:rsidR="00C64E1D">
        <w:rPr>
          <w:b/>
          <w:sz w:val="28"/>
        </w:rPr>
        <w:t>Resilience Attributes</w:t>
      </w:r>
    </w:p>
    <w:p w14:paraId="4188266B" w14:textId="78EBCD05" w:rsidR="006E2BC7" w:rsidRPr="001B0615" w:rsidRDefault="006E2BC7" w:rsidP="006E2BC7">
      <w:pPr>
        <w:spacing w:after="0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R</w:t>
      </w:r>
      <w:r w:rsidRPr="00026D8F">
        <w:rPr>
          <w:rFonts w:eastAsia="Times New Roman" w:cs="Times New Roman"/>
        </w:rPr>
        <w:t xml:space="preserve">esilience refers broadly to the ability to anticipate, prepare for, and adapt to changing conditions and to withstand, respond to, and recover rapidly from disruptions through adaptable and holistic </w:t>
      </w:r>
      <w:r w:rsidR="00C623C8">
        <w:rPr>
          <w:rFonts w:eastAsia="Times New Roman" w:cs="Times New Roman"/>
        </w:rPr>
        <w:t xml:space="preserve">resilience </w:t>
      </w:r>
      <w:r w:rsidRPr="00026D8F">
        <w:rPr>
          <w:rFonts w:eastAsia="Times New Roman" w:cs="Times New Roman"/>
        </w:rPr>
        <w:t>planning and technical solutions. </w:t>
      </w:r>
      <w:r>
        <w:t xml:space="preserve">Highly resilient systems </w:t>
      </w:r>
      <w:proofErr w:type="gramStart"/>
      <w:r>
        <w:t>have the ability to</w:t>
      </w:r>
      <w:proofErr w:type="gramEnd"/>
      <w:r>
        <w:t xml:space="preserve"> prevent disruption or reduce the magnitude or duration of disruptive events caused by hazards. The resilience of a system can be </w:t>
      </w:r>
      <w:r w:rsidR="00C623C8">
        <w:t>co</w:t>
      </w:r>
      <w:r w:rsidR="00F74DA4">
        <w:t>m</w:t>
      </w:r>
      <w:r w:rsidR="00C623C8">
        <w:t>prehensiv</w:t>
      </w:r>
      <w:r w:rsidR="00F74DA4">
        <w:t>e</w:t>
      </w:r>
      <w:r w:rsidR="00C623C8">
        <w:t xml:space="preserve">ly </w:t>
      </w:r>
      <w:r>
        <w:t xml:space="preserve">characterized in terms of </w:t>
      </w:r>
      <w:r w:rsidR="00C623C8">
        <w:t xml:space="preserve">four </w:t>
      </w:r>
      <w:r>
        <w:t>attributes, resourcefulness, redundancy, robustness, and recovery</w:t>
      </w:r>
      <w:r w:rsidR="00A82C9C">
        <w:rPr>
          <w:rStyle w:val="FootnoteReference"/>
        </w:rPr>
        <w:footnoteReference w:id="1"/>
      </w:r>
      <w:r>
        <w:t>:</w:t>
      </w:r>
    </w:p>
    <w:p w14:paraId="1F36AE17" w14:textId="16A4C715" w:rsidR="009017AC" w:rsidRDefault="009017AC" w:rsidP="009017AC">
      <w:pPr>
        <w:pStyle w:val="ListParagraph"/>
        <w:numPr>
          <w:ilvl w:val="0"/>
          <w:numId w:val="11"/>
        </w:numPr>
        <w:rPr>
          <w:lang w:eastAsia="zh-CN"/>
        </w:rPr>
      </w:pPr>
      <w:r w:rsidRPr="003623CB">
        <w:rPr>
          <w:b/>
          <w:bCs/>
          <w:lang w:eastAsia="zh-CN"/>
        </w:rPr>
        <w:t>Resourcefulness</w:t>
      </w:r>
      <w:r>
        <w:rPr>
          <w:lang w:eastAsia="zh-CN"/>
        </w:rPr>
        <w:t>, or preparedness, is the ability to prepare for and manage a disruption</w:t>
      </w:r>
      <w:r w:rsidR="00160ED7">
        <w:rPr>
          <w:lang w:eastAsia="zh-CN"/>
        </w:rPr>
        <w:t>, including</w:t>
      </w:r>
      <w:r>
        <w:rPr>
          <w:lang w:eastAsia="zh-CN"/>
        </w:rPr>
        <w:t xml:space="preserve"> identifying solutions, training, </w:t>
      </w:r>
      <w:r w:rsidR="00160ED7">
        <w:rPr>
          <w:lang w:eastAsia="zh-CN"/>
        </w:rPr>
        <w:t xml:space="preserve">effective communication, and </w:t>
      </w:r>
      <w:r>
        <w:rPr>
          <w:lang w:eastAsia="zh-CN"/>
        </w:rPr>
        <w:t>prioritizing actions to control and mitigate damage.</w:t>
      </w:r>
    </w:p>
    <w:p w14:paraId="0FC16C52" w14:textId="549489DC" w:rsidR="009017AC" w:rsidRDefault="009017AC" w:rsidP="009017AC">
      <w:pPr>
        <w:pStyle w:val="ListParagraph"/>
        <w:numPr>
          <w:ilvl w:val="0"/>
          <w:numId w:val="11"/>
        </w:numPr>
        <w:rPr>
          <w:lang w:eastAsia="zh-CN"/>
        </w:rPr>
      </w:pPr>
      <w:r w:rsidRPr="009017AC">
        <w:rPr>
          <w:b/>
          <w:bCs/>
          <w:lang w:eastAsia="zh-CN"/>
        </w:rPr>
        <w:t>Redundancy</w:t>
      </w:r>
      <w:r>
        <w:rPr>
          <w:lang w:eastAsia="zh-CN"/>
        </w:rPr>
        <w:t xml:space="preserve"> includes back-up resources</w:t>
      </w:r>
      <w:r w:rsidR="002B1330">
        <w:rPr>
          <w:lang w:eastAsia="zh-CN"/>
        </w:rPr>
        <w:t xml:space="preserve"> and </w:t>
      </w:r>
      <w:proofErr w:type="spellStart"/>
      <w:r w:rsidR="002B1330">
        <w:rPr>
          <w:lang w:eastAsia="zh-CN"/>
        </w:rPr>
        <w:t>islandable</w:t>
      </w:r>
      <w:proofErr w:type="spellEnd"/>
      <w:r w:rsidR="002B1330">
        <w:rPr>
          <w:lang w:eastAsia="zh-CN"/>
        </w:rPr>
        <w:t xml:space="preserve"> onsite generation system</w:t>
      </w:r>
      <w:r w:rsidR="00202FCA">
        <w:rPr>
          <w:lang w:eastAsia="zh-CN"/>
        </w:rPr>
        <w:t>s</w:t>
      </w:r>
      <w:r>
        <w:rPr>
          <w:lang w:eastAsia="zh-CN"/>
        </w:rPr>
        <w:t xml:space="preserve"> to support primary </w:t>
      </w:r>
      <w:r w:rsidR="002B1330">
        <w:rPr>
          <w:lang w:eastAsia="zh-CN"/>
        </w:rPr>
        <w:t>systems</w:t>
      </w:r>
      <w:r>
        <w:rPr>
          <w:lang w:eastAsia="zh-CN"/>
        </w:rPr>
        <w:t xml:space="preserve"> in case of failure. </w:t>
      </w:r>
    </w:p>
    <w:p w14:paraId="0A652F9A" w14:textId="612AD169" w:rsidR="009017AC" w:rsidRDefault="009017AC" w:rsidP="009017AC">
      <w:pPr>
        <w:pStyle w:val="ListParagraph"/>
        <w:numPr>
          <w:ilvl w:val="0"/>
          <w:numId w:val="11"/>
        </w:numPr>
        <w:rPr>
          <w:lang w:eastAsia="zh-CN"/>
        </w:rPr>
      </w:pPr>
      <w:r w:rsidRPr="003623CB">
        <w:rPr>
          <w:b/>
          <w:bCs/>
          <w:lang w:eastAsia="zh-CN"/>
        </w:rPr>
        <w:t>Robustness</w:t>
      </w:r>
      <w:r>
        <w:rPr>
          <w:b/>
          <w:bCs/>
          <w:lang w:eastAsia="zh-CN"/>
        </w:rPr>
        <w:t xml:space="preserve"> </w:t>
      </w:r>
      <w:r>
        <w:rPr>
          <w:lang w:eastAsia="zh-CN"/>
        </w:rPr>
        <w:t xml:space="preserve">is the ability to maintain critical operations and functions during a disruptive event. This includes building </w:t>
      </w:r>
      <w:r w:rsidR="00160ED7">
        <w:rPr>
          <w:lang w:eastAsia="zh-CN"/>
        </w:rPr>
        <w:t xml:space="preserve">and </w:t>
      </w:r>
      <w:r>
        <w:rPr>
          <w:lang w:eastAsia="zh-CN"/>
        </w:rPr>
        <w:t xml:space="preserve">infrastructure </w:t>
      </w:r>
      <w:r w:rsidR="00160ED7">
        <w:rPr>
          <w:lang w:eastAsia="zh-CN"/>
        </w:rPr>
        <w:t xml:space="preserve">design and </w:t>
      </w:r>
      <w:r>
        <w:rPr>
          <w:lang w:eastAsia="zh-CN"/>
        </w:rPr>
        <w:t xml:space="preserve">system substitution </w:t>
      </w:r>
      <w:r w:rsidR="00160ED7">
        <w:rPr>
          <w:lang w:eastAsia="zh-CN"/>
        </w:rPr>
        <w:t>capability</w:t>
      </w:r>
      <w:r>
        <w:rPr>
          <w:lang w:eastAsia="zh-CN"/>
        </w:rPr>
        <w:t>.</w:t>
      </w:r>
    </w:p>
    <w:p w14:paraId="66DFE80E" w14:textId="10FA7FCB" w:rsidR="009017AC" w:rsidRDefault="009017AC" w:rsidP="009017AC">
      <w:pPr>
        <w:pStyle w:val="ListParagraph"/>
        <w:numPr>
          <w:ilvl w:val="0"/>
          <w:numId w:val="11"/>
        </w:numPr>
        <w:rPr>
          <w:lang w:eastAsia="zh-CN"/>
        </w:rPr>
      </w:pPr>
      <w:r>
        <w:rPr>
          <w:b/>
          <w:bCs/>
          <w:lang w:eastAsia="zh-CN"/>
        </w:rPr>
        <w:t>R</w:t>
      </w:r>
      <w:r w:rsidRPr="003623CB">
        <w:rPr>
          <w:b/>
          <w:bCs/>
          <w:lang w:eastAsia="zh-CN"/>
        </w:rPr>
        <w:t>ecovery</w:t>
      </w:r>
      <w:r>
        <w:rPr>
          <w:lang w:eastAsia="zh-CN"/>
        </w:rPr>
        <w:t xml:space="preserve"> is the ability to return to normal operating conditions as quickly and efficiently as possible after a disruption.</w:t>
      </w:r>
    </w:p>
    <w:p w14:paraId="4A349F45" w14:textId="32B61758" w:rsidR="00160ED7" w:rsidRDefault="00160ED7" w:rsidP="007E38FB">
      <w:pPr>
        <w:pStyle w:val="ListParagraph"/>
        <w:rPr>
          <w:lang w:eastAsia="zh-CN"/>
        </w:rPr>
      </w:pPr>
    </w:p>
    <w:sectPr w:rsidR="00160ED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C0BF6" w14:textId="77777777" w:rsidR="008E302A" w:rsidRDefault="008E302A" w:rsidP="00E42FB3">
      <w:pPr>
        <w:spacing w:after="0" w:line="240" w:lineRule="auto"/>
      </w:pPr>
      <w:r>
        <w:separator/>
      </w:r>
    </w:p>
  </w:endnote>
  <w:endnote w:type="continuationSeparator" w:id="0">
    <w:p w14:paraId="3DD95C45" w14:textId="77777777" w:rsidR="008E302A" w:rsidRDefault="008E302A" w:rsidP="00E42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7579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AEE8FB" w14:textId="77777777" w:rsidR="00E42FB3" w:rsidRDefault="000B6AFD" w:rsidP="000B6AFD">
        <w:pPr>
          <w:pStyle w:val="Footer"/>
        </w:pPr>
        <w:r>
          <w:tab/>
        </w:r>
        <w:r w:rsidR="00E42FB3">
          <w:fldChar w:fldCharType="begin"/>
        </w:r>
        <w:r w:rsidR="00E42FB3">
          <w:instrText xml:space="preserve"> PAGE   \* MERGEFORMAT </w:instrText>
        </w:r>
        <w:r w:rsidR="00E42FB3">
          <w:fldChar w:fldCharType="separate"/>
        </w:r>
        <w:r w:rsidR="00A73464">
          <w:rPr>
            <w:noProof/>
          </w:rPr>
          <w:t>1</w:t>
        </w:r>
        <w:r w:rsidR="00E42FB3">
          <w:rPr>
            <w:noProof/>
          </w:rPr>
          <w:fldChar w:fldCharType="end"/>
        </w:r>
      </w:p>
    </w:sdtContent>
  </w:sdt>
  <w:p w14:paraId="192CCBFD" w14:textId="77777777" w:rsidR="00E42FB3" w:rsidRDefault="00E42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65B5F" w14:textId="77777777" w:rsidR="008E302A" w:rsidRDefault="008E302A" w:rsidP="00E42FB3">
      <w:pPr>
        <w:spacing w:after="0" w:line="240" w:lineRule="auto"/>
      </w:pPr>
      <w:r>
        <w:separator/>
      </w:r>
    </w:p>
  </w:footnote>
  <w:footnote w:type="continuationSeparator" w:id="0">
    <w:p w14:paraId="2A75E49D" w14:textId="77777777" w:rsidR="008E302A" w:rsidRDefault="008E302A" w:rsidP="00E42FB3">
      <w:pPr>
        <w:spacing w:after="0" w:line="240" w:lineRule="auto"/>
      </w:pPr>
      <w:r>
        <w:continuationSeparator/>
      </w:r>
    </w:p>
  </w:footnote>
  <w:footnote w:id="1">
    <w:p w14:paraId="51406C5F" w14:textId="77777777" w:rsidR="00A82C9C" w:rsidRDefault="00A82C9C">
      <w:pPr>
        <w:pStyle w:val="FootnoteText"/>
      </w:pPr>
      <w:r>
        <w:rPr>
          <w:rStyle w:val="FootnoteReference"/>
        </w:rPr>
        <w:footnoteRef/>
      </w:r>
      <w:r>
        <w:t xml:space="preserve"> U.S. Department of Homeland Security. National Infrastructure Advisory Council (NIAC). </w:t>
      </w:r>
      <w:r w:rsidRPr="00EC1FEC">
        <w:rPr>
          <w:i/>
          <w:iCs/>
        </w:rPr>
        <w:t>Critical Infrastructure Resilience: Final Report and Recommendations</w:t>
      </w:r>
      <w:r>
        <w:t xml:space="preserve">. September 2009. </w:t>
      </w:r>
      <w:hyperlink r:id="rId1" w:history="1">
        <w:r w:rsidRPr="005421FE">
          <w:rPr>
            <w:rStyle w:val="Hyperlink"/>
          </w:rPr>
          <w:t>https://www.cisa.gov/publication/niac-critical-infrastructure-resilience-final-report</w:t>
        </w:r>
      </w:hyperlink>
      <w:r w:rsidR="004346D1">
        <w:rPr>
          <w:rStyle w:val="Hyperlink"/>
        </w:rPr>
        <w:t>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379F0" w14:textId="77777777" w:rsidR="00E42FB3" w:rsidRDefault="00E42FB3">
    <w:pPr>
      <w:pStyle w:val="Header"/>
    </w:pPr>
    <w:r>
      <w:rPr>
        <w:noProof/>
      </w:rPr>
      <w:drawing>
        <wp:inline distT="0" distB="0" distL="0" distR="0" wp14:anchorId="3DCDD9CC" wp14:editId="1D29376F">
          <wp:extent cx="1304925" cy="4591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Pr="00E42FB3">
      <w:rPr>
        <w:sz w:val="32"/>
      </w:rPr>
      <w:t>Technical Resilience Navigator</w:t>
    </w:r>
  </w:p>
  <w:p w14:paraId="4D69AC40" w14:textId="77777777" w:rsidR="00E42FB3" w:rsidRDefault="00E42F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A6CDF"/>
    <w:multiLevelType w:val="hybridMultilevel"/>
    <w:tmpl w:val="0A8AB53E"/>
    <w:lvl w:ilvl="0" w:tplc="04090001">
      <w:start w:val="1"/>
      <w:numFmt w:val="bullet"/>
      <w:lvlText w:val=""/>
      <w:lvlJc w:val="left"/>
      <w:pPr>
        <w:ind w:left="820" w:hanging="4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2275E"/>
    <w:multiLevelType w:val="multilevel"/>
    <w:tmpl w:val="DB4A44E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ACB2272"/>
    <w:multiLevelType w:val="hybridMultilevel"/>
    <w:tmpl w:val="4F8E5C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B7699C"/>
    <w:multiLevelType w:val="hybridMultilevel"/>
    <w:tmpl w:val="30F0AFB4"/>
    <w:lvl w:ilvl="0" w:tplc="CF48AFB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D240C"/>
    <w:multiLevelType w:val="hybridMultilevel"/>
    <w:tmpl w:val="F25C349E"/>
    <w:lvl w:ilvl="0" w:tplc="0409000F">
      <w:start w:val="1"/>
      <w:numFmt w:val="decimal"/>
      <w:lvlText w:val="%1."/>
      <w:lvlJc w:val="left"/>
      <w:pPr>
        <w:ind w:left="274" w:hanging="360"/>
      </w:pPr>
    </w:lvl>
    <w:lvl w:ilvl="1" w:tplc="04090019" w:tentative="1">
      <w:start w:val="1"/>
      <w:numFmt w:val="lowerLetter"/>
      <w:lvlText w:val="%2."/>
      <w:lvlJc w:val="left"/>
      <w:pPr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ind w:left="6034" w:hanging="180"/>
      </w:pPr>
    </w:lvl>
  </w:abstractNum>
  <w:abstractNum w:abstractNumId="5" w15:restartNumberingAfterBreak="0">
    <w:nsid w:val="268336A7"/>
    <w:multiLevelType w:val="hybridMultilevel"/>
    <w:tmpl w:val="DE586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41C86"/>
    <w:multiLevelType w:val="hybridMultilevel"/>
    <w:tmpl w:val="0BF04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06AA2"/>
    <w:multiLevelType w:val="hybridMultilevel"/>
    <w:tmpl w:val="03CE3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430E3"/>
    <w:multiLevelType w:val="hybridMultilevel"/>
    <w:tmpl w:val="4726EF56"/>
    <w:lvl w:ilvl="0" w:tplc="B5505166">
      <w:numFmt w:val="bullet"/>
      <w:lvlText w:val="·"/>
      <w:lvlJc w:val="left"/>
      <w:pPr>
        <w:ind w:left="820" w:hanging="4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407BB"/>
    <w:multiLevelType w:val="hybridMultilevel"/>
    <w:tmpl w:val="779CF5B2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0" w15:restartNumberingAfterBreak="0">
    <w:nsid w:val="6D50594B"/>
    <w:multiLevelType w:val="hybridMultilevel"/>
    <w:tmpl w:val="18802CC8"/>
    <w:lvl w:ilvl="0" w:tplc="BB2C33D0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1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B3"/>
    <w:rsid w:val="000124EC"/>
    <w:rsid w:val="00014F1E"/>
    <w:rsid w:val="00025688"/>
    <w:rsid w:val="000415B9"/>
    <w:rsid w:val="00046FF1"/>
    <w:rsid w:val="00082BB9"/>
    <w:rsid w:val="00096B1B"/>
    <w:rsid w:val="000A77B7"/>
    <w:rsid w:val="000B6AFD"/>
    <w:rsid w:val="000C68EE"/>
    <w:rsid w:val="00110FB4"/>
    <w:rsid w:val="00122270"/>
    <w:rsid w:val="00122D1A"/>
    <w:rsid w:val="0014469A"/>
    <w:rsid w:val="00160ED7"/>
    <w:rsid w:val="00170CFB"/>
    <w:rsid w:val="00171DB0"/>
    <w:rsid w:val="0017335A"/>
    <w:rsid w:val="00182958"/>
    <w:rsid w:val="00193C36"/>
    <w:rsid w:val="001E7C29"/>
    <w:rsid w:val="00202FCA"/>
    <w:rsid w:val="002275B1"/>
    <w:rsid w:val="0024393F"/>
    <w:rsid w:val="0026068D"/>
    <w:rsid w:val="002638EF"/>
    <w:rsid w:val="002667CB"/>
    <w:rsid w:val="002720B7"/>
    <w:rsid w:val="00274591"/>
    <w:rsid w:val="00283180"/>
    <w:rsid w:val="002B1330"/>
    <w:rsid w:val="002D12A6"/>
    <w:rsid w:val="002F0EB6"/>
    <w:rsid w:val="00302D91"/>
    <w:rsid w:val="00325CCF"/>
    <w:rsid w:val="00333CAF"/>
    <w:rsid w:val="00343942"/>
    <w:rsid w:val="0034734D"/>
    <w:rsid w:val="003502DA"/>
    <w:rsid w:val="00355181"/>
    <w:rsid w:val="00380447"/>
    <w:rsid w:val="0039344A"/>
    <w:rsid w:val="003A177E"/>
    <w:rsid w:val="00405FC1"/>
    <w:rsid w:val="00432EAC"/>
    <w:rsid w:val="004346D1"/>
    <w:rsid w:val="00440911"/>
    <w:rsid w:val="0045678F"/>
    <w:rsid w:val="00470BB3"/>
    <w:rsid w:val="00475322"/>
    <w:rsid w:val="004D0596"/>
    <w:rsid w:val="004F0B36"/>
    <w:rsid w:val="00513CD2"/>
    <w:rsid w:val="005166BA"/>
    <w:rsid w:val="00536A52"/>
    <w:rsid w:val="00573C08"/>
    <w:rsid w:val="005862A1"/>
    <w:rsid w:val="005962E2"/>
    <w:rsid w:val="00596DFA"/>
    <w:rsid w:val="005B3F91"/>
    <w:rsid w:val="005D7083"/>
    <w:rsid w:val="006146F7"/>
    <w:rsid w:val="0061482C"/>
    <w:rsid w:val="006264C7"/>
    <w:rsid w:val="00626EDD"/>
    <w:rsid w:val="0063075F"/>
    <w:rsid w:val="00636B3F"/>
    <w:rsid w:val="00641B98"/>
    <w:rsid w:val="00692DD0"/>
    <w:rsid w:val="00694A3B"/>
    <w:rsid w:val="0069585C"/>
    <w:rsid w:val="006C654D"/>
    <w:rsid w:val="006C6710"/>
    <w:rsid w:val="006C71D2"/>
    <w:rsid w:val="006E2BC7"/>
    <w:rsid w:val="006F4770"/>
    <w:rsid w:val="00707D98"/>
    <w:rsid w:val="00717BBC"/>
    <w:rsid w:val="0072687A"/>
    <w:rsid w:val="00735B8B"/>
    <w:rsid w:val="0073741D"/>
    <w:rsid w:val="00780548"/>
    <w:rsid w:val="00780775"/>
    <w:rsid w:val="007856C3"/>
    <w:rsid w:val="00791158"/>
    <w:rsid w:val="007A13C0"/>
    <w:rsid w:val="007B0B5B"/>
    <w:rsid w:val="007B2C7F"/>
    <w:rsid w:val="007B43F2"/>
    <w:rsid w:val="007D6357"/>
    <w:rsid w:val="007E30AC"/>
    <w:rsid w:val="007E38FB"/>
    <w:rsid w:val="007E6442"/>
    <w:rsid w:val="007F046F"/>
    <w:rsid w:val="007F7954"/>
    <w:rsid w:val="00807F1C"/>
    <w:rsid w:val="00817E37"/>
    <w:rsid w:val="008258DD"/>
    <w:rsid w:val="00835942"/>
    <w:rsid w:val="008542D2"/>
    <w:rsid w:val="00856205"/>
    <w:rsid w:val="008646F1"/>
    <w:rsid w:val="00884AED"/>
    <w:rsid w:val="008879EB"/>
    <w:rsid w:val="00891DDD"/>
    <w:rsid w:val="008A12F5"/>
    <w:rsid w:val="008A3CCD"/>
    <w:rsid w:val="008B67D5"/>
    <w:rsid w:val="008E302A"/>
    <w:rsid w:val="009017AC"/>
    <w:rsid w:val="00906FEA"/>
    <w:rsid w:val="0092444E"/>
    <w:rsid w:val="009445B1"/>
    <w:rsid w:val="00970E81"/>
    <w:rsid w:val="00973C9A"/>
    <w:rsid w:val="009751DA"/>
    <w:rsid w:val="009847F8"/>
    <w:rsid w:val="00986DE3"/>
    <w:rsid w:val="0098718A"/>
    <w:rsid w:val="009E4DE0"/>
    <w:rsid w:val="009F1C2A"/>
    <w:rsid w:val="00A73464"/>
    <w:rsid w:val="00A75209"/>
    <w:rsid w:val="00A82C9C"/>
    <w:rsid w:val="00A8531B"/>
    <w:rsid w:val="00A86A33"/>
    <w:rsid w:val="00AD5260"/>
    <w:rsid w:val="00AD728B"/>
    <w:rsid w:val="00AE3BD1"/>
    <w:rsid w:val="00B015A6"/>
    <w:rsid w:val="00B059E2"/>
    <w:rsid w:val="00B2012F"/>
    <w:rsid w:val="00B35FCE"/>
    <w:rsid w:val="00B435B1"/>
    <w:rsid w:val="00B67DA4"/>
    <w:rsid w:val="00B874A2"/>
    <w:rsid w:val="00BC586D"/>
    <w:rsid w:val="00BF04FD"/>
    <w:rsid w:val="00BF55B7"/>
    <w:rsid w:val="00C04195"/>
    <w:rsid w:val="00C37172"/>
    <w:rsid w:val="00C57E47"/>
    <w:rsid w:val="00C61D7D"/>
    <w:rsid w:val="00C623C8"/>
    <w:rsid w:val="00C64E1D"/>
    <w:rsid w:val="00C70EB3"/>
    <w:rsid w:val="00C80ED5"/>
    <w:rsid w:val="00CF2084"/>
    <w:rsid w:val="00D06C5B"/>
    <w:rsid w:val="00D1166D"/>
    <w:rsid w:val="00D15212"/>
    <w:rsid w:val="00D1796F"/>
    <w:rsid w:val="00D30700"/>
    <w:rsid w:val="00D33ED2"/>
    <w:rsid w:val="00D36EF2"/>
    <w:rsid w:val="00D42AFF"/>
    <w:rsid w:val="00D44453"/>
    <w:rsid w:val="00D541D0"/>
    <w:rsid w:val="00D622F9"/>
    <w:rsid w:val="00D766A5"/>
    <w:rsid w:val="00D81905"/>
    <w:rsid w:val="00D952B7"/>
    <w:rsid w:val="00DC0993"/>
    <w:rsid w:val="00DC6960"/>
    <w:rsid w:val="00DE69C5"/>
    <w:rsid w:val="00DF3BF5"/>
    <w:rsid w:val="00E012F3"/>
    <w:rsid w:val="00E127B4"/>
    <w:rsid w:val="00E37CD6"/>
    <w:rsid w:val="00E4033B"/>
    <w:rsid w:val="00E42FB3"/>
    <w:rsid w:val="00E551D6"/>
    <w:rsid w:val="00E61758"/>
    <w:rsid w:val="00E7037D"/>
    <w:rsid w:val="00E705F4"/>
    <w:rsid w:val="00E70AD9"/>
    <w:rsid w:val="00E80BF2"/>
    <w:rsid w:val="00E903FA"/>
    <w:rsid w:val="00EA3A97"/>
    <w:rsid w:val="00EA448A"/>
    <w:rsid w:val="00EC1FEC"/>
    <w:rsid w:val="00EC6326"/>
    <w:rsid w:val="00EF0D04"/>
    <w:rsid w:val="00F02A33"/>
    <w:rsid w:val="00F303D5"/>
    <w:rsid w:val="00F36590"/>
    <w:rsid w:val="00F5488D"/>
    <w:rsid w:val="00F605CC"/>
    <w:rsid w:val="00F6606F"/>
    <w:rsid w:val="00F71647"/>
    <w:rsid w:val="00F74DA4"/>
    <w:rsid w:val="00FE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E3942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FB3"/>
  </w:style>
  <w:style w:type="paragraph" w:styleId="Heading1">
    <w:name w:val="heading 1"/>
    <w:basedOn w:val="Normal"/>
    <w:next w:val="Normal"/>
    <w:link w:val="Heading1Char"/>
    <w:uiPriority w:val="9"/>
    <w:qFormat/>
    <w:rsid w:val="00807F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7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RELBodyText">
    <w:name w:val="NREL_Body_Text"/>
    <w:link w:val="NRELBodyTextCharChar"/>
    <w:qFormat/>
    <w:rsid w:val="00E42FB3"/>
    <w:pPr>
      <w:spacing w:after="240" w:line="240" w:lineRule="auto"/>
    </w:pPr>
    <w:rPr>
      <w:rFonts w:ascii="Times New Roman" w:eastAsia="Times" w:hAnsi="Times New Roman" w:cs="Times New Roman"/>
      <w:color w:val="000000" w:themeColor="text1"/>
      <w:sz w:val="24"/>
      <w:szCs w:val="20"/>
    </w:rPr>
  </w:style>
  <w:style w:type="character" w:customStyle="1" w:styleId="NRELBodyTextCharChar">
    <w:name w:val="NREL_Body_Text Char Char"/>
    <w:basedOn w:val="DefaultParagraphFont"/>
    <w:link w:val="NRELBodyText"/>
    <w:rsid w:val="00E42FB3"/>
    <w:rPr>
      <w:rFonts w:ascii="Times New Roman" w:eastAsia="Times" w:hAnsi="Times New Roman" w:cs="Times New Roman"/>
      <w:color w:val="000000" w:themeColor="text1"/>
      <w:sz w:val="24"/>
      <w:szCs w:val="20"/>
    </w:rPr>
  </w:style>
  <w:style w:type="table" w:styleId="TableGrid">
    <w:name w:val="Table Grid"/>
    <w:basedOn w:val="TableNormal"/>
    <w:uiPriority w:val="39"/>
    <w:rsid w:val="00E42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2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FB3"/>
  </w:style>
  <w:style w:type="paragraph" w:styleId="Footer">
    <w:name w:val="footer"/>
    <w:basedOn w:val="Normal"/>
    <w:link w:val="FooterChar"/>
    <w:uiPriority w:val="99"/>
    <w:unhideWhenUsed/>
    <w:rsid w:val="00E42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FB3"/>
  </w:style>
  <w:style w:type="paragraph" w:styleId="BalloonText">
    <w:name w:val="Balloon Text"/>
    <w:basedOn w:val="Normal"/>
    <w:link w:val="BalloonTextChar"/>
    <w:uiPriority w:val="99"/>
    <w:semiHidden/>
    <w:unhideWhenUsed/>
    <w:rsid w:val="00807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F1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07F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7F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07F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07F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7F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7F1C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07F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1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19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720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0B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5FC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A448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166BA"/>
    <w:rPr>
      <w:color w:val="808080"/>
    </w:rPr>
  </w:style>
  <w:style w:type="paragraph" w:customStyle="1" w:styleId="NRELTableCaption">
    <w:name w:val="NREL_Table_Caption"/>
    <w:basedOn w:val="Caption"/>
    <w:next w:val="NRELBodyText"/>
    <w:qFormat/>
    <w:rsid w:val="00780775"/>
    <w:pPr>
      <w:keepNext/>
      <w:autoSpaceDE w:val="0"/>
      <w:autoSpaceDN w:val="0"/>
      <w:adjustRightInd w:val="0"/>
      <w:spacing w:before="120" w:after="120"/>
      <w:jc w:val="center"/>
    </w:pPr>
    <w:rPr>
      <w:rFonts w:ascii="Arial" w:eastAsia="Times" w:hAnsi="Arial" w:cs="Times New Roman"/>
      <w:b/>
      <w:bCs/>
      <w:i w:val="0"/>
      <w:color w:val="000000" w:themeColor="text1"/>
      <w:sz w:val="20"/>
    </w:rPr>
  </w:style>
  <w:style w:type="paragraph" w:customStyle="1" w:styleId="NRELBullet01">
    <w:name w:val="NREL_Bullet_01"/>
    <w:basedOn w:val="ListBullet"/>
    <w:qFormat/>
    <w:rsid w:val="008646F1"/>
    <w:pPr>
      <w:numPr>
        <w:numId w:val="0"/>
      </w:numPr>
      <w:spacing w:after="120" w:line="240" w:lineRule="auto"/>
      <w:ind w:left="720" w:hanging="360"/>
    </w:pPr>
    <w:rPr>
      <w:rFonts w:ascii="Times New Roman" w:eastAsia="Times" w:hAnsi="Times New Roman" w:cs="Times New Roman"/>
      <w:color w:val="000000" w:themeColor="text1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8646F1"/>
    <w:pPr>
      <w:numPr>
        <w:numId w:val="9"/>
      </w:numPr>
      <w:ind w:left="360" w:hanging="36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C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C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C9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901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isa.gov/publication/niac-critical-infrastructure-resilience-final-re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196B9-3524-4E72-9D08-69B908B8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2021-06-02T16:41:00Z</dcterms:created>
  <dcterms:modified xsi:type="dcterms:W3CDTF">2021-06-02T16:42:00Z</dcterms:modified>
</cp:coreProperties>
</file>